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BB43" w14:textId="77777777" w:rsidR="00F2538C" w:rsidRDefault="00F2538C">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6"/>
        <w:tblW w:w="1447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10515"/>
        <w:gridCol w:w="3960"/>
      </w:tblGrid>
      <w:tr w:rsidR="00F2538C" w14:paraId="2A680815" w14:textId="77777777">
        <w:trPr>
          <w:trHeight w:val="881"/>
        </w:trPr>
        <w:tc>
          <w:tcPr>
            <w:tcW w:w="10515"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56B4E5E9" w14:textId="77777777" w:rsidR="00F2538C" w:rsidRDefault="00000000">
            <w:pPr>
              <w:pStyle w:val="Title"/>
              <w:rPr>
                <w:sz w:val="28"/>
                <w:szCs w:val="28"/>
              </w:rPr>
            </w:pPr>
            <w:r>
              <w:rPr>
                <w:sz w:val="28"/>
                <w:szCs w:val="28"/>
              </w:rPr>
              <w:t>Tool: Implementation Drivers</w:t>
            </w:r>
          </w:p>
          <w:p w14:paraId="74E4FD20" w14:textId="77777777" w:rsidR="00F2538C" w:rsidRDefault="00000000">
            <w:pPr>
              <w:pStyle w:val="Title"/>
              <w:rPr>
                <w:i/>
                <w:sz w:val="40"/>
                <w:szCs w:val="40"/>
              </w:rPr>
            </w:pPr>
            <w:r>
              <w:rPr>
                <w:sz w:val="28"/>
                <w:szCs w:val="28"/>
              </w:rPr>
              <w:t>Training Plan Template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F9A88" w14:textId="77777777" w:rsidR="00F2538C" w:rsidRDefault="00000000">
            <w:pPr>
              <w:pStyle w:val="Title"/>
              <w:jc w:val="right"/>
              <w:rPr>
                <w:b/>
              </w:rPr>
            </w:pPr>
            <w:r>
              <w:rPr>
                <w:b/>
                <w:noProof/>
              </w:rPr>
              <w:drawing>
                <wp:inline distT="0" distB="0" distL="0" distR="0" wp14:anchorId="18ECDEA9" wp14:editId="5226CBAA">
                  <wp:extent cx="2355727" cy="309964"/>
                  <wp:effectExtent l="0" t="0" r="0" b="0"/>
                  <wp:docPr id="4"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8"/>
                          <a:srcRect/>
                          <a:stretch>
                            <a:fillRect/>
                          </a:stretch>
                        </pic:blipFill>
                        <pic:spPr>
                          <a:xfrm>
                            <a:off x="0" y="0"/>
                            <a:ext cx="2355727" cy="309964"/>
                          </a:xfrm>
                          <a:prstGeom prst="rect">
                            <a:avLst/>
                          </a:prstGeom>
                          <a:ln/>
                        </pic:spPr>
                      </pic:pic>
                    </a:graphicData>
                  </a:graphic>
                </wp:inline>
              </w:drawing>
            </w:r>
          </w:p>
        </w:tc>
      </w:tr>
      <w:tr w:rsidR="00F2538C" w14:paraId="5F9B6C91" w14:textId="77777777">
        <w:trPr>
          <w:trHeight w:val="252"/>
        </w:trPr>
        <w:tc>
          <w:tcPr>
            <w:tcW w:w="14475" w:type="dxa"/>
            <w:gridSpan w:val="2"/>
            <w:tcBorders>
              <w:top w:val="single" w:sz="4" w:space="0" w:color="000000"/>
              <w:bottom w:val="nil"/>
            </w:tcBorders>
            <w:shd w:val="clear" w:color="auto" w:fill="FFFFFF"/>
            <w:vAlign w:val="center"/>
          </w:tcPr>
          <w:p w14:paraId="740ADBB4" w14:textId="77777777" w:rsidR="00F2538C" w:rsidRDefault="00F2538C">
            <w:pPr>
              <w:rPr>
                <w:b/>
                <w:color w:val="F2F2F2"/>
                <w:sz w:val="20"/>
                <w:szCs w:val="20"/>
              </w:rPr>
            </w:pPr>
          </w:p>
        </w:tc>
      </w:tr>
    </w:tbl>
    <w:p w14:paraId="68A0F155" w14:textId="77777777" w:rsidR="00F2538C" w:rsidRDefault="00000000">
      <w:pPr>
        <w:pStyle w:val="Heading3"/>
      </w:pPr>
      <w:r>
        <w:t>Background</w:t>
      </w:r>
    </w:p>
    <w:p w14:paraId="015730FC" w14:textId="77777777" w:rsidR="00F2538C" w:rsidRDefault="00000000">
      <w:pPr>
        <w:pBdr>
          <w:top w:val="nil"/>
          <w:left w:val="nil"/>
          <w:bottom w:val="nil"/>
          <w:right w:val="nil"/>
          <w:between w:val="nil"/>
        </w:pBdr>
        <w:spacing w:after="200"/>
      </w:pPr>
      <w:r>
        <w:t xml:space="preserve">The effective use of innovations requires behavior change at the teacher and administrative support levels. Training and coaching are the </w:t>
      </w:r>
      <w:proofErr w:type="gramStart"/>
      <w:r>
        <w:t>principle</w:t>
      </w:r>
      <w:proofErr w:type="gramEnd"/>
      <w:r>
        <w:t xml:space="preserve"> ways in which behavior change is brought about for carefully selected staff in the beginning stages of implementation and throughout the life of evidence‐based practices and programs. Most skills needed by successful teachers and administrators can be introduced in training but really are learned on the job with the help of a consultant/coach (e.g., practice information, engagement, planning, teaching concepts, fluency). The content of training will vary considerably depending upon the evidence‐based practice or program, State or district policy or priority, or management strategy that is being implemented. </w:t>
      </w:r>
    </w:p>
    <w:p w14:paraId="08FEE4A1" w14:textId="77777777" w:rsidR="00F2538C" w:rsidRDefault="00000000">
      <w:pPr>
        <w:pBdr>
          <w:top w:val="nil"/>
          <w:left w:val="nil"/>
          <w:bottom w:val="nil"/>
          <w:right w:val="nil"/>
          <w:between w:val="nil"/>
        </w:pBdr>
        <w:spacing w:after="200"/>
        <w:rPr>
          <w:rFonts w:eastAsia="Calibri" w:cs="Calibri"/>
          <w:color w:val="000000"/>
        </w:rPr>
      </w:pPr>
      <w:r>
        <w:t xml:space="preserve">The methods of training are less variable. There seem to be common approaches to imparting knowledge, skills, and abilities in programs to train practitioners (e.g., Bedlington, Booth, </w:t>
      </w:r>
      <w:proofErr w:type="spellStart"/>
      <w:r>
        <w:t>Fixsen</w:t>
      </w:r>
      <w:proofErr w:type="spellEnd"/>
      <w:r>
        <w:t xml:space="preserve">, &amp; Leavitt, 1996; Joyce &amp; Showers, 2002; </w:t>
      </w:r>
      <w:proofErr w:type="spellStart"/>
      <w:r>
        <w:t>Schoenwald</w:t>
      </w:r>
      <w:proofErr w:type="spellEnd"/>
      <w:r>
        <w:t xml:space="preserve"> et al, 2000), trainers (e.g., </w:t>
      </w:r>
      <w:proofErr w:type="spellStart"/>
      <w:r>
        <w:t>Braukmann</w:t>
      </w:r>
      <w:proofErr w:type="spellEnd"/>
      <w:r>
        <w:t xml:space="preserve"> &amp; </w:t>
      </w:r>
      <w:proofErr w:type="spellStart"/>
      <w:r>
        <w:t>Blase</w:t>
      </w:r>
      <w:proofErr w:type="spellEnd"/>
      <w:r>
        <w:t xml:space="preserve">, 1979; Ogden et al., in press), coaches (e.g., Smart, </w:t>
      </w:r>
      <w:proofErr w:type="spellStart"/>
      <w:r>
        <w:t>Blase</w:t>
      </w:r>
      <w:proofErr w:type="spellEnd"/>
      <w:r>
        <w:t xml:space="preserve">, et al., 1979; Joyce &amp; Showers, 2003), fidelity evaluators (Davis, </w:t>
      </w:r>
      <w:proofErr w:type="spellStart"/>
      <w:r>
        <w:t>Warfel</w:t>
      </w:r>
      <w:proofErr w:type="spellEnd"/>
      <w:r>
        <w:t xml:space="preserve">, Maloney, </w:t>
      </w:r>
      <w:proofErr w:type="spellStart"/>
      <w:r>
        <w:t>Blase</w:t>
      </w:r>
      <w:proofErr w:type="spellEnd"/>
      <w:r>
        <w:t xml:space="preserve">, &amp; </w:t>
      </w:r>
      <w:proofErr w:type="spellStart"/>
      <w:r>
        <w:t>Fixsen</w:t>
      </w:r>
      <w:proofErr w:type="spellEnd"/>
      <w:r>
        <w:t xml:space="preserve">, 1979; Wineman, et al., 1979), and administrators (Baron, Watson, Coughlin, </w:t>
      </w:r>
      <w:proofErr w:type="spellStart"/>
      <w:r>
        <w:t>Fixsen</w:t>
      </w:r>
      <w:proofErr w:type="spellEnd"/>
      <w:r>
        <w:t xml:space="preserve">, &amp; Phillips, 1979; Atherton, </w:t>
      </w:r>
      <w:proofErr w:type="spellStart"/>
      <w:r>
        <w:t>Mbekem</w:t>
      </w:r>
      <w:proofErr w:type="spellEnd"/>
      <w:r>
        <w:t xml:space="preserve">, &amp; </w:t>
      </w:r>
      <w:proofErr w:type="spellStart"/>
      <w:r>
        <w:t>Nyalusi</w:t>
      </w:r>
      <w:proofErr w:type="spellEnd"/>
      <w:r>
        <w:t>, 1999). The common approaches to training include providing information about history, theory, philosophy, and rationales for program components and practices conveyed in lecture and discussion formats. Lecture and discussion can produce knowledge acquisition and understanding. Skills and abilities related to carrying out the program components and practices can be demonstrated (live or on tape) then followed by behavior rehearsal to practice the skills and receive feedback on the practice (</w:t>
      </w:r>
      <w:proofErr w:type="spellStart"/>
      <w:r>
        <w:t>Blase</w:t>
      </w:r>
      <w:proofErr w:type="spellEnd"/>
      <w:r>
        <w:t xml:space="preserve"> et al., 1984; Joyce &amp; Showers, 2002; Kealey, Peterson, Gaul, &amp; </w:t>
      </w:r>
      <w:proofErr w:type="spellStart"/>
      <w:r>
        <w:t>Dinh</w:t>
      </w:r>
      <w:proofErr w:type="spellEnd"/>
      <w:r>
        <w:t>, 2000).</w:t>
      </w:r>
    </w:p>
    <w:p w14:paraId="3595A6FE" w14:textId="77777777" w:rsidR="00F2538C" w:rsidRDefault="00F2538C"/>
    <w:p w14:paraId="49342D96" w14:textId="77777777" w:rsidR="00F2538C" w:rsidRDefault="00F2538C"/>
    <w:p w14:paraId="71C5A469" w14:textId="77777777" w:rsidR="00F2538C" w:rsidRDefault="00F2538C"/>
    <w:p w14:paraId="464156F1" w14:textId="77777777" w:rsidR="00F2538C" w:rsidRDefault="00F2538C"/>
    <w:p w14:paraId="53B12CB2" w14:textId="77777777" w:rsidR="00F2538C" w:rsidRDefault="00F2538C"/>
    <w:p w14:paraId="4F0C9E00" w14:textId="77777777" w:rsidR="00F2538C" w:rsidRDefault="00F2538C"/>
    <w:p w14:paraId="32165113" w14:textId="77777777" w:rsidR="00F2538C" w:rsidRDefault="00F2538C"/>
    <w:p w14:paraId="1D310F09" w14:textId="77777777" w:rsidR="00F2538C" w:rsidRDefault="00F2538C">
      <w:pPr>
        <w:rPr>
          <w:b/>
        </w:rPr>
      </w:pPr>
    </w:p>
    <w:p w14:paraId="7E1A8A88" w14:textId="77777777" w:rsidR="00F2538C" w:rsidRDefault="00000000">
      <w:pPr>
        <w:pStyle w:val="Heading3"/>
      </w:pPr>
      <w:bookmarkStart w:id="0" w:name="_heading=h.4ld05vrdojt2" w:colFirst="0" w:colLast="0"/>
      <w:bookmarkEnd w:id="0"/>
      <w:r>
        <w:lastRenderedPageBreak/>
        <w:t>Identify Rationale and Key Features of the Training Program</w:t>
      </w:r>
    </w:p>
    <w:p w14:paraId="5B41816F" w14:textId="77777777" w:rsidR="00F2538C" w:rsidRDefault="00000000">
      <w:r>
        <w:t>Training Program Team Members:</w:t>
      </w:r>
    </w:p>
    <w:p w14:paraId="7B0F6D3E" w14:textId="77777777" w:rsidR="00F2538C" w:rsidRDefault="00F2538C"/>
    <w:p w14:paraId="19DECF46" w14:textId="77777777" w:rsidR="00F2538C" w:rsidRDefault="00F2538C"/>
    <w:p w14:paraId="13C26BB3" w14:textId="77777777" w:rsidR="00F2538C" w:rsidRDefault="00F2538C"/>
    <w:p w14:paraId="24AA7F81" w14:textId="77777777" w:rsidR="00F2538C" w:rsidRDefault="00000000">
      <w:r>
        <w:t>Data Demonstrating Need for Training:</w:t>
      </w:r>
    </w:p>
    <w:p w14:paraId="3BEA4AA9" w14:textId="77777777" w:rsidR="00F2538C" w:rsidRDefault="00F2538C"/>
    <w:p w14:paraId="263F0439" w14:textId="77777777" w:rsidR="00F2538C" w:rsidRDefault="00F2538C"/>
    <w:p w14:paraId="5A91B57A" w14:textId="77777777" w:rsidR="00F2538C" w:rsidRDefault="00F2538C"/>
    <w:p w14:paraId="22EC010F" w14:textId="77777777" w:rsidR="00F2538C" w:rsidRDefault="00000000">
      <w:r>
        <w:t>Evidence-based practice or program to be trained:</w:t>
      </w:r>
    </w:p>
    <w:p w14:paraId="52F159F7" w14:textId="77777777" w:rsidR="00F2538C" w:rsidRDefault="00F2538C"/>
    <w:p w14:paraId="10153771" w14:textId="77777777" w:rsidR="00F2538C" w:rsidRDefault="00000000">
      <w:r>
        <w:t xml:space="preserve">Hours available for training:  </w:t>
      </w:r>
    </w:p>
    <w:p w14:paraId="18FCB44F" w14:textId="77777777" w:rsidR="00F2538C" w:rsidRDefault="00F2538C"/>
    <w:p w14:paraId="319DEE67" w14:textId="77777777" w:rsidR="00F2538C" w:rsidRDefault="00000000">
      <w:r>
        <w:t>Trainer qualifications:</w:t>
      </w:r>
    </w:p>
    <w:p w14:paraId="12CFA5A2" w14:textId="77777777" w:rsidR="00F2538C" w:rsidRDefault="00F2538C"/>
    <w:p w14:paraId="431204E1" w14:textId="77777777" w:rsidR="00F2538C" w:rsidRDefault="00000000">
      <w:r>
        <w:t>Critical components of program or practice:</w:t>
      </w:r>
    </w:p>
    <w:p w14:paraId="2551FB17" w14:textId="77777777" w:rsidR="00F2538C" w:rsidRDefault="00F2538C"/>
    <w:p w14:paraId="551A628B" w14:textId="77777777" w:rsidR="00F2538C" w:rsidRDefault="00000000">
      <w:r>
        <w:t>Outcomes desired:</w:t>
      </w:r>
    </w:p>
    <w:p w14:paraId="70434962" w14:textId="77777777" w:rsidR="00F2538C" w:rsidRDefault="00F2538C"/>
    <w:p w14:paraId="60631B1A" w14:textId="77777777" w:rsidR="00F2538C" w:rsidRDefault="00F2538C"/>
    <w:p w14:paraId="5513A0DE" w14:textId="77777777" w:rsidR="00F2538C" w:rsidRDefault="00000000">
      <w:r>
        <w:t xml:space="preserve">Outcomes measurement: </w:t>
      </w:r>
    </w:p>
    <w:p w14:paraId="6D0F381E" w14:textId="77777777" w:rsidR="00F2538C" w:rsidRDefault="00F2538C"/>
    <w:p w14:paraId="7BE8BE12" w14:textId="77777777" w:rsidR="00F2538C" w:rsidRDefault="00F2538C"/>
    <w:tbl>
      <w:tblPr>
        <w:tblStyle w:val="a7"/>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F2538C" w14:paraId="3BF57840" w14:textId="77777777">
        <w:tc>
          <w:tcPr>
            <w:tcW w:w="2057" w:type="dxa"/>
            <w:shd w:val="clear" w:color="auto" w:fill="006186"/>
            <w:tcMar>
              <w:top w:w="100" w:type="dxa"/>
              <w:left w:w="100" w:type="dxa"/>
              <w:bottom w:w="100" w:type="dxa"/>
              <w:right w:w="100" w:type="dxa"/>
            </w:tcMar>
          </w:tcPr>
          <w:p w14:paraId="2AD0BD63" w14:textId="77777777" w:rsidR="00F2538C" w:rsidRDefault="00000000">
            <w:pPr>
              <w:widowControl w:val="0"/>
              <w:pBdr>
                <w:top w:val="nil"/>
                <w:left w:val="nil"/>
                <w:bottom w:val="nil"/>
                <w:right w:val="nil"/>
                <w:between w:val="nil"/>
              </w:pBdr>
              <w:spacing w:before="0"/>
              <w:rPr>
                <w:color w:val="F2F2F2"/>
              </w:rPr>
            </w:pPr>
            <w:r>
              <w:rPr>
                <w:color w:val="F2F2F2"/>
              </w:rPr>
              <w:lastRenderedPageBreak/>
              <w:t>Critical Component</w:t>
            </w:r>
          </w:p>
        </w:tc>
        <w:tc>
          <w:tcPr>
            <w:tcW w:w="2057" w:type="dxa"/>
            <w:shd w:val="clear" w:color="auto" w:fill="006186"/>
            <w:tcMar>
              <w:top w:w="100" w:type="dxa"/>
              <w:left w:w="100" w:type="dxa"/>
              <w:bottom w:w="100" w:type="dxa"/>
              <w:right w:w="100" w:type="dxa"/>
            </w:tcMar>
          </w:tcPr>
          <w:p w14:paraId="24FE5AC1" w14:textId="77777777" w:rsidR="00F2538C" w:rsidRDefault="00000000">
            <w:pPr>
              <w:widowControl w:val="0"/>
              <w:pBdr>
                <w:top w:val="nil"/>
                <w:left w:val="nil"/>
                <w:bottom w:val="nil"/>
                <w:right w:val="nil"/>
                <w:between w:val="nil"/>
              </w:pBdr>
              <w:spacing w:before="0"/>
              <w:rPr>
                <w:color w:val="F2F2F2"/>
              </w:rPr>
            </w:pPr>
            <w:r>
              <w:rPr>
                <w:color w:val="F2F2F2"/>
              </w:rPr>
              <w:t>New Knowledge to be Taught</w:t>
            </w:r>
          </w:p>
        </w:tc>
        <w:tc>
          <w:tcPr>
            <w:tcW w:w="2057" w:type="dxa"/>
            <w:shd w:val="clear" w:color="auto" w:fill="006186"/>
            <w:tcMar>
              <w:top w:w="100" w:type="dxa"/>
              <w:left w:w="100" w:type="dxa"/>
              <w:bottom w:w="100" w:type="dxa"/>
              <w:right w:w="100" w:type="dxa"/>
            </w:tcMar>
          </w:tcPr>
          <w:p w14:paraId="4CEC6525" w14:textId="77777777" w:rsidR="00F2538C" w:rsidRDefault="00000000">
            <w:pPr>
              <w:widowControl w:val="0"/>
              <w:pBdr>
                <w:top w:val="nil"/>
                <w:left w:val="nil"/>
                <w:bottom w:val="nil"/>
                <w:right w:val="nil"/>
                <w:between w:val="nil"/>
              </w:pBdr>
              <w:spacing w:before="0"/>
              <w:rPr>
                <w:color w:val="F2F2F2"/>
              </w:rPr>
            </w:pPr>
            <w:r>
              <w:rPr>
                <w:color w:val="F2F2F2"/>
              </w:rPr>
              <w:t xml:space="preserve">Method for Teaching </w:t>
            </w:r>
          </w:p>
        </w:tc>
        <w:tc>
          <w:tcPr>
            <w:tcW w:w="2057" w:type="dxa"/>
            <w:shd w:val="clear" w:color="auto" w:fill="006186"/>
            <w:tcMar>
              <w:top w:w="100" w:type="dxa"/>
              <w:left w:w="100" w:type="dxa"/>
              <w:bottom w:w="100" w:type="dxa"/>
              <w:right w:w="100" w:type="dxa"/>
            </w:tcMar>
          </w:tcPr>
          <w:p w14:paraId="23F11DC6" w14:textId="77777777" w:rsidR="00F2538C" w:rsidRDefault="00000000">
            <w:pPr>
              <w:widowControl w:val="0"/>
              <w:pBdr>
                <w:top w:val="nil"/>
                <w:left w:val="nil"/>
                <w:bottom w:val="nil"/>
                <w:right w:val="nil"/>
                <w:between w:val="nil"/>
              </w:pBdr>
              <w:spacing w:before="0"/>
              <w:rPr>
                <w:color w:val="F2F2F2"/>
              </w:rPr>
            </w:pPr>
            <w:r>
              <w:rPr>
                <w:color w:val="F2F2F2"/>
              </w:rPr>
              <w:t>New Skills to be Taught</w:t>
            </w:r>
          </w:p>
        </w:tc>
        <w:tc>
          <w:tcPr>
            <w:tcW w:w="2057" w:type="dxa"/>
            <w:shd w:val="clear" w:color="auto" w:fill="006186"/>
            <w:tcMar>
              <w:top w:w="100" w:type="dxa"/>
              <w:left w:w="100" w:type="dxa"/>
              <w:bottom w:w="100" w:type="dxa"/>
              <w:right w:w="100" w:type="dxa"/>
            </w:tcMar>
          </w:tcPr>
          <w:p w14:paraId="74100CE5" w14:textId="77777777" w:rsidR="00F2538C" w:rsidRDefault="00000000">
            <w:pPr>
              <w:widowControl w:val="0"/>
              <w:pBdr>
                <w:top w:val="nil"/>
                <w:left w:val="nil"/>
                <w:bottom w:val="nil"/>
                <w:right w:val="nil"/>
                <w:between w:val="nil"/>
              </w:pBdr>
              <w:spacing w:before="0"/>
              <w:rPr>
                <w:color w:val="F2F2F2"/>
              </w:rPr>
            </w:pPr>
            <w:r>
              <w:rPr>
                <w:color w:val="F2F2F2"/>
              </w:rPr>
              <w:t>Method for Teaching</w:t>
            </w:r>
          </w:p>
        </w:tc>
        <w:tc>
          <w:tcPr>
            <w:tcW w:w="2057" w:type="dxa"/>
            <w:shd w:val="clear" w:color="auto" w:fill="006186"/>
            <w:tcMar>
              <w:top w:w="100" w:type="dxa"/>
              <w:left w:w="100" w:type="dxa"/>
              <w:bottom w:w="100" w:type="dxa"/>
              <w:right w:w="100" w:type="dxa"/>
            </w:tcMar>
          </w:tcPr>
          <w:p w14:paraId="26CB9079" w14:textId="77777777" w:rsidR="00F2538C" w:rsidRDefault="00000000">
            <w:pPr>
              <w:widowControl w:val="0"/>
              <w:pBdr>
                <w:top w:val="nil"/>
                <w:left w:val="nil"/>
                <w:bottom w:val="nil"/>
                <w:right w:val="nil"/>
                <w:between w:val="nil"/>
              </w:pBdr>
              <w:spacing w:before="0"/>
              <w:rPr>
                <w:color w:val="F2F2F2"/>
              </w:rPr>
            </w:pPr>
            <w:r>
              <w:rPr>
                <w:color w:val="F2F2F2"/>
              </w:rPr>
              <w:t>Assessment Method</w:t>
            </w:r>
          </w:p>
        </w:tc>
        <w:tc>
          <w:tcPr>
            <w:tcW w:w="2057" w:type="dxa"/>
            <w:shd w:val="clear" w:color="auto" w:fill="006186"/>
            <w:tcMar>
              <w:top w:w="100" w:type="dxa"/>
              <w:left w:w="100" w:type="dxa"/>
              <w:bottom w:w="100" w:type="dxa"/>
              <w:right w:w="100" w:type="dxa"/>
            </w:tcMar>
          </w:tcPr>
          <w:p w14:paraId="6A723F5B" w14:textId="77777777" w:rsidR="00F2538C" w:rsidRDefault="00000000">
            <w:pPr>
              <w:widowControl w:val="0"/>
              <w:pBdr>
                <w:top w:val="nil"/>
                <w:left w:val="nil"/>
                <w:bottom w:val="nil"/>
                <w:right w:val="nil"/>
                <w:between w:val="nil"/>
              </w:pBdr>
              <w:spacing w:before="0"/>
              <w:rPr>
                <w:color w:val="F2F2F2"/>
              </w:rPr>
            </w:pPr>
            <w:r>
              <w:rPr>
                <w:color w:val="F2F2F2"/>
              </w:rPr>
              <w:t>Assessment Schedule</w:t>
            </w:r>
          </w:p>
        </w:tc>
      </w:tr>
      <w:tr w:rsidR="00F2538C" w14:paraId="4146DDDB" w14:textId="77777777">
        <w:tc>
          <w:tcPr>
            <w:tcW w:w="2057" w:type="dxa"/>
            <w:shd w:val="clear" w:color="auto" w:fill="auto"/>
            <w:tcMar>
              <w:top w:w="100" w:type="dxa"/>
              <w:left w:w="100" w:type="dxa"/>
              <w:bottom w:w="100" w:type="dxa"/>
              <w:right w:w="100" w:type="dxa"/>
            </w:tcMar>
          </w:tcPr>
          <w:p w14:paraId="53130232" w14:textId="77777777" w:rsidR="00F2538C" w:rsidRDefault="00F2538C">
            <w:pPr>
              <w:widowControl w:val="0"/>
              <w:pBdr>
                <w:top w:val="nil"/>
                <w:left w:val="nil"/>
                <w:bottom w:val="nil"/>
                <w:right w:val="nil"/>
                <w:between w:val="nil"/>
              </w:pBdr>
              <w:spacing w:before="0"/>
            </w:pPr>
          </w:p>
          <w:p w14:paraId="1B4814EE" w14:textId="77777777" w:rsidR="00F2538C" w:rsidRDefault="00F2538C">
            <w:pPr>
              <w:widowControl w:val="0"/>
              <w:pBdr>
                <w:top w:val="nil"/>
                <w:left w:val="nil"/>
                <w:bottom w:val="nil"/>
                <w:right w:val="nil"/>
                <w:between w:val="nil"/>
              </w:pBdr>
              <w:spacing w:before="0"/>
            </w:pPr>
          </w:p>
          <w:p w14:paraId="37579CFE" w14:textId="77777777" w:rsidR="00F2538C" w:rsidRDefault="00F2538C">
            <w:pPr>
              <w:widowControl w:val="0"/>
              <w:pBdr>
                <w:top w:val="nil"/>
                <w:left w:val="nil"/>
                <w:bottom w:val="nil"/>
                <w:right w:val="nil"/>
                <w:between w:val="nil"/>
              </w:pBdr>
              <w:spacing w:before="0"/>
            </w:pPr>
          </w:p>
          <w:p w14:paraId="372E8E65"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10199588"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408A37E8"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118F8D49"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4B2BE05E"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6D4B4E7D"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7D0EF12A" w14:textId="77777777" w:rsidR="00F2538C" w:rsidRDefault="00F2538C">
            <w:pPr>
              <w:widowControl w:val="0"/>
              <w:pBdr>
                <w:top w:val="nil"/>
                <w:left w:val="nil"/>
                <w:bottom w:val="nil"/>
                <w:right w:val="nil"/>
                <w:between w:val="nil"/>
              </w:pBdr>
              <w:spacing w:before="0"/>
            </w:pPr>
          </w:p>
        </w:tc>
      </w:tr>
      <w:tr w:rsidR="00F2538C" w14:paraId="121E0676" w14:textId="77777777">
        <w:tc>
          <w:tcPr>
            <w:tcW w:w="2057" w:type="dxa"/>
            <w:shd w:val="clear" w:color="auto" w:fill="auto"/>
            <w:tcMar>
              <w:top w:w="100" w:type="dxa"/>
              <w:left w:w="100" w:type="dxa"/>
              <w:bottom w:w="100" w:type="dxa"/>
              <w:right w:w="100" w:type="dxa"/>
            </w:tcMar>
          </w:tcPr>
          <w:p w14:paraId="56B9EF4D" w14:textId="77777777" w:rsidR="00F2538C" w:rsidRDefault="00F2538C">
            <w:pPr>
              <w:widowControl w:val="0"/>
              <w:pBdr>
                <w:top w:val="nil"/>
                <w:left w:val="nil"/>
                <w:bottom w:val="nil"/>
                <w:right w:val="nil"/>
                <w:between w:val="nil"/>
              </w:pBdr>
              <w:spacing w:before="0"/>
            </w:pPr>
          </w:p>
          <w:p w14:paraId="361E4786" w14:textId="77777777" w:rsidR="00F2538C" w:rsidRDefault="00F2538C">
            <w:pPr>
              <w:widowControl w:val="0"/>
              <w:pBdr>
                <w:top w:val="nil"/>
                <w:left w:val="nil"/>
                <w:bottom w:val="nil"/>
                <w:right w:val="nil"/>
                <w:between w:val="nil"/>
              </w:pBdr>
              <w:spacing w:before="0"/>
            </w:pPr>
          </w:p>
          <w:p w14:paraId="42AA9E65" w14:textId="77777777" w:rsidR="00F2538C" w:rsidRDefault="00F2538C">
            <w:pPr>
              <w:widowControl w:val="0"/>
              <w:pBdr>
                <w:top w:val="nil"/>
                <w:left w:val="nil"/>
                <w:bottom w:val="nil"/>
                <w:right w:val="nil"/>
                <w:between w:val="nil"/>
              </w:pBdr>
              <w:spacing w:before="0"/>
            </w:pPr>
          </w:p>
          <w:p w14:paraId="268B63CE"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4C80AAE1"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7F2859CB"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4A09BBB4"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7272C513"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37FF5E31"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5ACD540B" w14:textId="77777777" w:rsidR="00F2538C" w:rsidRDefault="00F2538C">
            <w:pPr>
              <w:widowControl w:val="0"/>
              <w:pBdr>
                <w:top w:val="nil"/>
                <w:left w:val="nil"/>
                <w:bottom w:val="nil"/>
                <w:right w:val="nil"/>
                <w:between w:val="nil"/>
              </w:pBdr>
              <w:spacing w:before="0"/>
            </w:pPr>
          </w:p>
        </w:tc>
      </w:tr>
      <w:tr w:rsidR="00F2538C" w14:paraId="18F3C163" w14:textId="77777777">
        <w:tc>
          <w:tcPr>
            <w:tcW w:w="2057" w:type="dxa"/>
            <w:shd w:val="clear" w:color="auto" w:fill="auto"/>
            <w:tcMar>
              <w:top w:w="100" w:type="dxa"/>
              <w:left w:w="100" w:type="dxa"/>
              <w:bottom w:w="100" w:type="dxa"/>
              <w:right w:w="100" w:type="dxa"/>
            </w:tcMar>
          </w:tcPr>
          <w:p w14:paraId="24EA95E4" w14:textId="77777777" w:rsidR="00F2538C" w:rsidRDefault="00F2538C">
            <w:pPr>
              <w:widowControl w:val="0"/>
              <w:pBdr>
                <w:top w:val="nil"/>
                <w:left w:val="nil"/>
                <w:bottom w:val="nil"/>
                <w:right w:val="nil"/>
                <w:between w:val="nil"/>
              </w:pBdr>
              <w:spacing w:before="0"/>
            </w:pPr>
          </w:p>
          <w:p w14:paraId="56850812" w14:textId="77777777" w:rsidR="00F2538C" w:rsidRDefault="00F2538C">
            <w:pPr>
              <w:widowControl w:val="0"/>
              <w:pBdr>
                <w:top w:val="nil"/>
                <w:left w:val="nil"/>
                <w:bottom w:val="nil"/>
                <w:right w:val="nil"/>
                <w:between w:val="nil"/>
              </w:pBdr>
              <w:spacing w:before="0"/>
            </w:pPr>
          </w:p>
          <w:p w14:paraId="489375E0" w14:textId="77777777" w:rsidR="00F2538C" w:rsidRDefault="00F2538C">
            <w:pPr>
              <w:widowControl w:val="0"/>
              <w:pBdr>
                <w:top w:val="nil"/>
                <w:left w:val="nil"/>
                <w:bottom w:val="nil"/>
                <w:right w:val="nil"/>
                <w:between w:val="nil"/>
              </w:pBdr>
              <w:spacing w:before="0"/>
            </w:pPr>
          </w:p>
          <w:p w14:paraId="5C1DFC52"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0565CFDA"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2DE38D8D"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0DBA2C46"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3A4128EF"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70CC38CE"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65AC2AD3" w14:textId="77777777" w:rsidR="00F2538C" w:rsidRDefault="00F2538C">
            <w:pPr>
              <w:widowControl w:val="0"/>
              <w:pBdr>
                <w:top w:val="nil"/>
                <w:left w:val="nil"/>
                <w:bottom w:val="nil"/>
                <w:right w:val="nil"/>
                <w:between w:val="nil"/>
              </w:pBdr>
              <w:spacing w:before="0"/>
            </w:pPr>
          </w:p>
        </w:tc>
      </w:tr>
      <w:tr w:rsidR="00F2538C" w14:paraId="3892F30C" w14:textId="77777777">
        <w:tc>
          <w:tcPr>
            <w:tcW w:w="2057" w:type="dxa"/>
            <w:shd w:val="clear" w:color="auto" w:fill="auto"/>
            <w:tcMar>
              <w:top w:w="100" w:type="dxa"/>
              <w:left w:w="100" w:type="dxa"/>
              <w:bottom w:w="100" w:type="dxa"/>
              <w:right w:w="100" w:type="dxa"/>
            </w:tcMar>
          </w:tcPr>
          <w:p w14:paraId="5A4EB98C" w14:textId="77777777" w:rsidR="00F2538C" w:rsidRDefault="00F2538C">
            <w:pPr>
              <w:widowControl w:val="0"/>
              <w:pBdr>
                <w:top w:val="nil"/>
                <w:left w:val="nil"/>
                <w:bottom w:val="nil"/>
                <w:right w:val="nil"/>
                <w:between w:val="nil"/>
              </w:pBdr>
              <w:spacing w:before="0"/>
            </w:pPr>
          </w:p>
          <w:p w14:paraId="19310DBF" w14:textId="77777777" w:rsidR="00F2538C" w:rsidRDefault="00F2538C">
            <w:pPr>
              <w:widowControl w:val="0"/>
              <w:pBdr>
                <w:top w:val="nil"/>
                <w:left w:val="nil"/>
                <w:bottom w:val="nil"/>
                <w:right w:val="nil"/>
                <w:between w:val="nil"/>
              </w:pBdr>
              <w:spacing w:before="0"/>
            </w:pPr>
          </w:p>
          <w:p w14:paraId="09E922B8" w14:textId="77777777" w:rsidR="00F2538C" w:rsidRDefault="00F2538C">
            <w:pPr>
              <w:widowControl w:val="0"/>
              <w:pBdr>
                <w:top w:val="nil"/>
                <w:left w:val="nil"/>
                <w:bottom w:val="nil"/>
                <w:right w:val="nil"/>
                <w:between w:val="nil"/>
              </w:pBdr>
              <w:spacing w:before="0"/>
            </w:pPr>
          </w:p>
          <w:p w14:paraId="4FE5A783"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38582F0C"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2A11ACC3"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031D80AC"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1DDDF312"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66C2AFF0"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55E47615" w14:textId="77777777" w:rsidR="00F2538C" w:rsidRDefault="00F2538C">
            <w:pPr>
              <w:widowControl w:val="0"/>
              <w:pBdr>
                <w:top w:val="nil"/>
                <w:left w:val="nil"/>
                <w:bottom w:val="nil"/>
                <w:right w:val="nil"/>
                <w:between w:val="nil"/>
              </w:pBdr>
              <w:spacing w:before="0"/>
            </w:pPr>
          </w:p>
        </w:tc>
      </w:tr>
      <w:tr w:rsidR="00F2538C" w14:paraId="519F4D9A" w14:textId="77777777">
        <w:tc>
          <w:tcPr>
            <w:tcW w:w="2057" w:type="dxa"/>
            <w:shd w:val="clear" w:color="auto" w:fill="auto"/>
            <w:tcMar>
              <w:top w:w="100" w:type="dxa"/>
              <w:left w:w="100" w:type="dxa"/>
              <w:bottom w:w="100" w:type="dxa"/>
              <w:right w:w="100" w:type="dxa"/>
            </w:tcMar>
          </w:tcPr>
          <w:p w14:paraId="7882F104" w14:textId="77777777" w:rsidR="00F2538C" w:rsidRDefault="00F2538C">
            <w:pPr>
              <w:widowControl w:val="0"/>
              <w:pBdr>
                <w:top w:val="nil"/>
                <w:left w:val="nil"/>
                <w:bottom w:val="nil"/>
                <w:right w:val="nil"/>
                <w:between w:val="nil"/>
              </w:pBdr>
              <w:spacing w:before="0"/>
            </w:pPr>
          </w:p>
          <w:p w14:paraId="5265289A" w14:textId="77777777" w:rsidR="00F2538C" w:rsidRDefault="00F2538C">
            <w:pPr>
              <w:widowControl w:val="0"/>
              <w:pBdr>
                <w:top w:val="nil"/>
                <w:left w:val="nil"/>
                <w:bottom w:val="nil"/>
                <w:right w:val="nil"/>
                <w:between w:val="nil"/>
              </w:pBdr>
              <w:spacing w:before="0"/>
            </w:pPr>
          </w:p>
          <w:p w14:paraId="0DD3896B" w14:textId="77777777" w:rsidR="00F2538C" w:rsidRDefault="00F2538C">
            <w:pPr>
              <w:widowControl w:val="0"/>
              <w:pBdr>
                <w:top w:val="nil"/>
                <w:left w:val="nil"/>
                <w:bottom w:val="nil"/>
                <w:right w:val="nil"/>
                <w:between w:val="nil"/>
              </w:pBdr>
              <w:spacing w:before="0"/>
            </w:pPr>
          </w:p>
          <w:p w14:paraId="074B8FD0"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78D8CC0A"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3018A5A7"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3C97C19F"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24EBD551"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06635521"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2BC57827" w14:textId="77777777" w:rsidR="00F2538C" w:rsidRDefault="00F2538C">
            <w:pPr>
              <w:widowControl w:val="0"/>
              <w:pBdr>
                <w:top w:val="nil"/>
                <w:left w:val="nil"/>
                <w:bottom w:val="nil"/>
                <w:right w:val="nil"/>
                <w:between w:val="nil"/>
              </w:pBdr>
              <w:spacing w:before="0"/>
            </w:pPr>
          </w:p>
        </w:tc>
      </w:tr>
      <w:tr w:rsidR="00F2538C" w14:paraId="544DCAF1" w14:textId="77777777">
        <w:tc>
          <w:tcPr>
            <w:tcW w:w="2057" w:type="dxa"/>
            <w:shd w:val="clear" w:color="auto" w:fill="auto"/>
            <w:tcMar>
              <w:top w:w="100" w:type="dxa"/>
              <w:left w:w="100" w:type="dxa"/>
              <w:bottom w:w="100" w:type="dxa"/>
              <w:right w:w="100" w:type="dxa"/>
            </w:tcMar>
          </w:tcPr>
          <w:p w14:paraId="6770FA30" w14:textId="77777777" w:rsidR="00F2538C" w:rsidRDefault="00F2538C">
            <w:pPr>
              <w:widowControl w:val="0"/>
              <w:pBdr>
                <w:top w:val="nil"/>
                <w:left w:val="nil"/>
                <w:bottom w:val="nil"/>
                <w:right w:val="nil"/>
                <w:between w:val="nil"/>
              </w:pBdr>
              <w:spacing w:before="0"/>
            </w:pPr>
          </w:p>
          <w:p w14:paraId="743AFD31" w14:textId="77777777" w:rsidR="00F2538C" w:rsidRDefault="00F2538C">
            <w:pPr>
              <w:widowControl w:val="0"/>
              <w:pBdr>
                <w:top w:val="nil"/>
                <w:left w:val="nil"/>
                <w:bottom w:val="nil"/>
                <w:right w:val="nil"/>
                <w:between w:val="nil"/>
              </w:pBdr>
              <w:spacing w:before="0"/>
            </w:pPr>
          </w:p>
          <w:p w14:paraId="16104760" w14:textId="77777777" w:rsidR="00F2538C" w:rsidRDefault="00F2538C">
            <w:pPr>
              <w:widowControl w:val="0"/>
              <w:pBdr>
                <w:top w:val="nil"/>
                <w:left w:val="nil"/>
                <w:bottom w:val="nil"/>
                <w:right w:val="nil"/>
                <w:between w:val="nil"/>
              </w:pBdr>
              <w:spacing w:before="0"/>
            </w:pPr>
          </w:p>
          <w:p w14:paraId="098EEA0C"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4AB57C5D"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2F70E9DB"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19C849E2"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33C715FB"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77A2FE78" w14:textId="77777777" w:rsidR="00F2538C" w:rsidRDefault="00F2538C">
            <w:pPr>
              <w:widowControl w:val="0"/>
              <w:pBdr>
                <w:top w:val="nil"/>
                <w:left w:val="nil"/>
                <w:bottom w:val="nil"/>
                <w:right w:val="nil"/>
                <w:between w:val="nil"/>
              </w:pBdr>
              <w:spacing w:before="0"/>
            </w:pPr>
          </w:p>
        </w:tc>
        <w:tc>
          <w:tcPr>
            <w:tcW w:w="2057" w:type="dxa"/>
            <w:shd w:val="clear" w:color="auto" w:fill="auto"/>
            <w:tcMar>
              <w:top w:w="100" w:type="dxa"/>
              <w:left w:w="100" w:type="dxa"/>
              <w:bottom w:w="100" w:type="dxa"/>
              <w:right w:w="100" w:type="dxa"/>
            </w:tcMar>
          </w:tcPr>
          <w:p w14:paraId="43093BF4" w14:textId="77777777" w:rsidR="00F2538C" w:rsidRDefault="00F2538C">
            <w:pPr>
              <w:widowControl w:val="0"/>
              <w:pBdr>
                <w:top w:val="nil"/>
                <w:left w:val="nil"/>
                <w:bottom w:val="nil"/>
                <w:right w:val="nil"/>
                <w:between w:val="nil"/>
              </w:pBdr>
              <w:spacing w:before="0"/>
            </w:pPr>
          </w:p>
        </w:tc>
      </w:tr>
    </w:tbl>
    <w:p w14:paraId="476F6E72" w14:textId="77777777" w:rsidR="00F2538C" w:rsidRDefault="00F2538C">
      <w:pPr>
        <w:tabs>
          <w:tab w:val="left" w:pos="2754"/>
        </w:tabs>
      </w:pPr>
    </w:p>
    <w:sectPr w:rsidR="00F2538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7DD2" w14:textId="77777777" w:rsidR="00643F95" w:rsidRDefault="00643F95">
      <w:pPr>
        <w:spacing w:before="0" w:after="0"/>
      </w:pPr>
      <w:r>
        <w:separator/>
      </w:r>
    </w:p>
  </w:endnote>
  <w:endnote w:type="continuationSeparator" w:id="0">
    <w:p w14:paraId="59F55763" w14:textId="77777777" w:rsidR="00643F95" w:rsidRDefault="00643F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B4BE" w14:textId="77777777" w:rsidR="0026075B" w:rsidRDefault="00260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6CF6" w14:textId="77777777" w:rsidR="00F2538C" w:rsidRDefault="00000000">
    <w:pPr>
      <w:tabs>
        <w:tab w:val="left" w:pos="5070"/>
        <w:tab w:val="center" w:pos="5400"/>
      </w:tabs>
      <w:spacing w:before="0" w:after="0"/>
      <w:jc w:val="center"/>
      <w:rPr>
        <w:sz w:val="16"/>
        <w:szCs w:val="16"/>
      </w:rPr>
    </w:pPr>
    <w:r>
      <w:rPr>
        <w:sz w:val="16"/>
        <w:szCs w:val="16"/>
      </w:rPr>
      <w:t>The Active Implementation Hub, AI Modules and AI Lessons are developed by the</w:t>
    </w:r>
  </w:p>
  <w:p w14:paraId="416FC4E7" w14:textId="77777777" w:rsidR="00F2538C"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77E199D9" w14:textId="77777777" w:rsidR="00F2538C"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24D8020F" w14:textId="77777777" w:rsidR="00F2538C" w:rsidRDefault="00000000">
    <w:pPr>
      <w:tabs>
        <w:tab w:val="left" w:pos="5070"/>
        <w:tab w:val="center" w:pos="5400"/>
      </w:tabs>
      <w:spacing w:before="0" w:after="0"/>
      <w:jc w:val="center"/>
      <w:rPr>
        <w:sz w:val="16"/>
        <w:szCs w:val="16"/>
      </w:rPr>
    </w:pPr>
    <w:r>
      <w:rPr>
        <w:sz w:val="16"/>
        <w:szCs w:val="16"/>
      </w:rPr>
      <w:t>THE ACTIVE IMPLEMENTATION HUB | implementation.fpg.unc.edu</w:t>
    </w:r>
  </w:p>
  <w:tbl>
    <w:tblPr>
      <w:tblStyle w:val="a9"/>
      <w:tblW w:w="14370" w:type="dxa"/>
      <w:tblInd w:w="108"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785"/>
      <w:gridCol w:w="3585"/>
    </w:tblGrid>
    <w:tr w:rsidR="00F2538C" w14:paraId="1309EEC9" w14:textId="77777777">
      <w:trPr>
        <w:trHeight w:val="432"/>
      </w:trPr>
      <w:tc>
        <w:tcPr>
          <w:tcW w:w="10785" w:type="dxa"/>
          <w:tcBorders>
            <w:top w:val="nil"/>
            <w:left w:val="nil"/>
            <w:bottom w:val="nil"/>
          </w:tcBorders>
          <w:shd w:val="clear" w:color="auto" w:fill="3F3F3F"/>
          <w:vAlign w:val="center"/>
        </w:tcPr>
        <w:p w14:paraId="0DD3C667" w14:textId="2F7C381C" w:rsidR="00F2538C" w:rsidRDefault="00000000">
          <w:pPr>
            <w:pBdr>
              <w:top w:val="nil"/>
              <w:left w:val="nil"/>
              <w:bottom w:val="nil"/>
              <w:right w:val="nil"/>
              <w:between w:val="nil"/>
            </w:pBdr>
            <w:tabs>
              <w:tab w:val="center" w:pos="4680"/>
              <w:tab w:val="right" w:pos="9360"/>
            </w:tabs>
            <w:spacing w:before="0"/>
            <w:rPr>
              <w:rFonts w:eastAsia="Calibri" w:cs="Calibri"/>
              <w:smallCaps/>
              <w:color w:val="FFFFFF"/>
            </w:rPr>
          </w:pPr>
          <w:r>
            <w:rPr>
              <w:rFonts w:eastAsia="Calibri" w:cs="Calibri"/>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xml:space="preserve">| </w:t>
          </w:r>
          <w:r w:rsidR="0026075B" w:rsidRPr="0026075B">
            <w:rPr>
              <w:rFonts w:ascii="Trebuchet MS" w:eastAsia="Trebuchet MS" w:hAnsi="Trebuchet MS" w:cs="Trebuchet MS"/>
              <w:color w:val="FFFFFF"/>
              <w:sz w:val="20"/>
              <w:szCs w:val="20"/>
            </w:rPr>
            <w:t>https://implementation.fpg.unc.edu/</w:t>
          </w:r>
        </w:p>
      </w:tc>
      <w:tc>
        <w:tcPr>
          <w:tcW w:w="3585" w:type="dxa"/>
          <w:tcBorders>
            <w:top w:val="nil"/>
            <w:bottom w:val="nil"/>
            <w:right w:val="nil"/>
          </w:tcBorders>
          <w:shd w:val="clear" w:color="auto" w:fill="006186"/>
          <w:vAlign w:val="center"/>
        </w:tcPr>
        <w:p w14:paraId="106F25CD" w14:textId="77777777" w:rsidR="00F2538C" w:rsidRDefault="00F2538C">
          <w:pPr>
            <w:pBdr>
              <w:top w:val="nil"/>
              <w:left w:val="nil"/>
              <w:bottom w:val="nil"/>
              <w:right w:val="nil"/>
              <w:between w:val="nil"/>
            </w:pBdr>
            <w:tabs>
              <w:tab w:val="center" w:pos="4680"/>
              <w:tab w:val="right" w:pos="9360"/>
            </w:tabs>
            <w:spacing w:before="0"/>
            <w:rPr>
              <w:rFonts w:eastAsia="Calibri" w:cs="Calibri"/>
              <w:smallCaps/>
              <w:color w:val="FFFFFF"/>
            </w:rPr>
          </w:pPr>
        </w:p>
      </w:tc>
    </w:tr>
  </w:tbl>
  <w:p w14:paraId="7F1A492B" w14:textId="77777777" w:rsidR="00F2538C" w:rsidRDefault="00F2538C">
    <w:pPr>
      <w:pBdr>
        <w:top w:val="nil"/>
        <w:left w:val="nil"/>
        <w:bottom w:val="nil"/>
        <w:right w:val="nil"/>
        <w:between w:val="nil"/>
      </w:pBdr>
      <w:tabs>
        <w:tab w:val="center" w:pos="4680"/>
        <w:tab w:val="right" w:pos="9360"/>
      </w:tabs>
      <w:spacing w:before="0" w:after="0"/>
      <w:rPr>
        <w:rFonts w:eastAsia="Calibri" w:cs="Calibr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F4AD" w14:textId="77777777" w:rsidR="00F2538C" w:rsidRDefault="00000000">
    <w:pPr>
      <w:pBdr>
        <w:top w:val="nil"/>
        <w:left w:val="nil"/>
        <w:bottom w:val="nil"/>
        <w:right w:val="nil"/>
        <w:between w:val="nil"/>
      </w:pBdr>
      <w:tabs>
        <w:tab w:val="center" w:pos="4680"/>
        <w:tab w:val="right" w:pos="9360"/>
      </w:tabs>
      <w:spacing w:before="0" w:after="0"/>
      <w:rPr>
        <w:rFonts w:eastAsia="Calibri" w:cs="Calibri"/>
        <w:color w:val="000000"/>
      </w:rPr>
    </w:pPr>
    <w:r>
      <w:rPr>
        <w:rFonts w:eastAsia="Calibri" w:cs="Calibri"/>
        <w:color w:val="FFFFFF"/>
      </w:rPr>
      <w:fldChar w:fldCharType="begin"/>
    </w:r>
    <w:r>
      <w:rPr>
        <w:rFonts w:eastAsia="Calibri" w:cs="Calibri"/>
        <w:color w:val="FFFFFF"/>
      </w:rPr>
      <w:instrText>PAGE</w:instrText>
    </w:r>
    <w:r>
      <w:rPr>
        <w:rFonts w:eastAsia="Calibri" w:cs="Calibri"/>
        <w:color w:val="FFFFFF"/>
      </w:rPr>
      <w:fldChar w:fldCharType="separate"/>
    </w:r>
    <w:r w:rsidR="00E92995">
      <w:rPr>
        <w:rFonts w:eastAsia="Calibri" w:cs="Calibri"/>
        <w:noProof/>
        <w:color w:val="FFFFFF"/>
      </w:rPr>
      <w:t>1</w:t>
    </w:r>
    <w:r>
      <w:rPr>
        <w:rFonts w:eastAsia="Calibri" w:cs="Calibri"/>
        <w:color w:val="FFFFFF"/>
      </w:rPr>
      <w:fldChar w:fldCharType="end"/>
    </w:r>
  </w:p>
  <w:tbl>
    <w:tblPr>
      <w:tblStyle w:val="a8"/>
      <w:tblW w:w="14235" w:type="dxa"/>
      <w:tblInd w:w="108"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410"/>
      <w:gridCol w:w="3825"/>
    </w:tblGrid>
    <w:tr w:rsidR="00F2538C" w14:paraId="6A2AC0AE" w14:textId="77777777">
      <w:trPr>
        <w:trHeight w:val="432"/>
      </w:trPr>
      <w:tc>
        <w:tcPr>
          <w:tcW w:w="10410" w:type="dxa"/>
          <w:tcBorders>
            <w:top w:val="nil"/>
            <w:left w:val="nil"/>
            <w:bottom w:val="nil"/>
          </w:tcBorders>
          <w:shd w:val="clear" w:color="auto" w:fill="3F3F3F"/>
          <w:vAlign w:val="center"/>
        </w:tcPr>
        <w:p w14:paraId="2CB28FC7" w14:textId="1A55A105" w:rsidR="00F2538C" w:rsidRDefault="00000000">
          <w:pPr>
            <w:pBdr>
              <w:top w:val="nil"/>
              <w:left w:val="nil"/>
              <w:bottom w:val="nil"/>
              <w:right w:val="nil"/>
              <w:between w:val="nil"/>
            </w:pBdr>
            <w:tabs>
              <w:tab w:val="center" w:pos="4680"/>
              <w:tab w:val="right" w:pos="9360"/>
            </w:tabs>
            <w:spacing w:before="0"/>
            <w:ind w:right="360"/>
            <w:rPr>
              <w:rFonts w:eastAsia="Calibri" w:cs="Calibri"/>
              <w:smallCaps/>
              <w:color w:val="FFFFFF"/>
            </w:rPr>
          </w:pPr>
          <w:r>
            <w:rPr>
              <w:rFonts w:eastAsia="Calibri" w:cs="Calibri"/>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xml:space="preserve">| </w:t>
          </w:r>
          <w:r w:rsidR="0026075B" w:rsidRPr="0026075B">
            <w:rPr>
              <w:rFonts w:ascii="Trebuchet MS" w:eastAsia="Trebuchet MS" w:hAnsi="Trebuchet MS" w:cs="Trebuchet MS"/>
              <w:color w:val="FFFFFF"/>
              <w:sz w:val="20"/>
              <w:szCs w:val="20"/>
            </w:rPr>
            <w:t>https://implementation.fpg.unc.edu/</w:t>
          </w:r>
        </w:p>
      </w:tc>
      <w:tc>
        <w:tcPr>
          <w:tcW w:w="3825" w:type="dxa"/>
          <w:tcBorders>
            <w:top w:val="nil"/>
            <w:bottom w:val="nil"/>
            <w:right w:val="nil"/>
          </w:tcBorders>
          <w:shd w:val="clear" w:color="auto" w:fill="006186"/>
          <w:vAlign w:val="center"/>
        </w:tcPr>
        <w:p w14:paraId="594293BE" w14:textId="77777777" w:rsidR="00F2538C" w:rsidRDefault="00F2538C">
          <w:pPr>
            <w:pBdr>
              <w:top w:val="nil"/>
              <w:left w:val="nil"/>
              <w:bottom w:val="nil"/>
              <w:right w:val="nil"/>
              <w:between w:val="nil"/>
            </w:pBdr>
            <w:tabs>
              <w:tab w:val="center" w:pos="4680"/>
              <w:tab w:val="right" w:pos="9360"/>
            </w:tabs>
            <w:spacing w:before="0"/>
            <w:rPr>
              <w:rFonts w:eastAsia="Calibri" w:cs="Calibri"/>
              <w:smallCaps/>
              <w:color w:val="FFFFFF"/>
            </w:rPr>
          </w:pPr>
        </w:p>
      </w:tc>
    </w:tr>
  </w:tbl>
  <w:p w14:paraId="052EB931" w14:textId="77777777" w:rsidR="00F2538C" w:rsidRDefault="00F2538C">
    <w:pPr>
      <w:pBdr>
        <w:top w:val="nil"/>
        <w:left w:val="nil"/>
        <w:bottom w:val="nil"/>
        <w:right w:val="nil"/>
        <w:between w:val="nil"/>
      </w:pBdr>
      <w:tabs>
        <w:tab w:val="center" w:pos="4680"/>
        <w:tab w:val="right" w:pos="9360"/>
      </w:tabs>
      <w:spacing w:before="0" w:after="0"/>
      <w:rPr>
        <w:rFonts w:eastAsia="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3156" w14:textId="77777777" w:rsidR="00643F95" w:rsidRDefault="00643F95">
      <w:pPr>
        <w:spacing w:before="0" w:after="0"/>
      </w:pPr>
      <w:r>
        <w:separator/>
      </w:r>
    </w:p>
  </w:footnote>
  <w:footnote w:type="continuationSeparator" w:id="0">
    <w:p w14:paraId="5600B1CD" w14:textId="77777777" w:rsidR="00643F95" w:rsidRDefault="00643F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43DF" w14:textId="77777777" w:rsidR="0026075B" w:rsidRDefault="00260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A03E" w14:textId="77777777" w:rsidR="0026075B" w:rsidRDefault="00260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7CB8" w14:textId="77777777" w:rsidR="0026075B" w:rsidRDefault="00260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D76D8"/>
    <w:multiLevelType w:val="multilevel"/>
    <w:tmpl w:val="338AB62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8875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8C"/>
    <w:rsid w:val="0026075B"/>
    <w:rsid w:val="00643F95"/>
    <w:rsid w:val="00DD6536"/>
    <w:rsid w:val="00E92995"/>
    <w:rsid w:val="00F2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AFAF6"/>
  <w15:docId w15:val="{5F616E80-A0AE-8D4D-8C4E-5CDDABC5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rPr>
      <w:rFonts w:eastAsia="Times New Roman"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06BF2"/>
    <w:pPr>
      <w:keepNext/>
      <w:keepLines/>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unhideWhenUsed/>
    <w:qFormat/>
    <w:rsid w:val="00CA7FD4"/>
    <w:pPr>
      <w:outlineLvl w:val="2"/>
    </w:pPr>
    <w:rPr>
      <w:rFonts w:ascii="Trebuchet MS" w:eastAsiaTheme="majorEastAsia" w:hAnsi="Trebuchet MS" w:cstheme="majorBidi"/>
      <w:b/>
      <w:bCs/>
      <w:color w:val="0082B3" w:themeColor="accent2"/>
      <w:sz w:val="28"/>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06BF2"/>
    <w:pPr>
      <w:numPr>
        <w:numId w:val="1"/>
      </w:numPr>
      <w:spacing w:after="200"/>
      <w:ind w:left="4410" w:hanging="3690"/>
      <w:contextualSpacing/>
    </w:pPr>
    <w:rPr>
      <w:rFonts w:eastAsia="Calibri"/>
      <w:sz w:val="22"/>
      <w:szCs w:val="22"/>
    </w:rPr>
  </w:style>
  <w:style w:type="character" w:customStyle="1" w:styleId="Heading2Char">
    <w:name w:val="Heading 2 Char"/>
    <w:basedOn w:val="DefaultParagraphFont"/>
    <w:link w:val="Heading2"/>
    <w:uiPriority w:val="9"/>
    <w:rsid w:val="00C06BF2"/>
    <w:rPr>
      <w:rFonts w:ascii="Trebuchet MS" w:eastAsiaTheme="majorEastAsia" w:hAnsi="Trebuchet MS" w:cstheme="majorBidi"/>
      <w:b/>
      <w:bCs/>
      <w:color w:val="0082B3" w:themeColor="accent2"/>
      <w:sz w:val="32"/>
      <w:szCs w:val="26"/>
    </w:rPr>
  </w:style>
  <w:style w:type="character" w:styleId="CommentReference">
    <w:name w:val="annotation reference"/>
    <w:basedOn w:val="DefaultParagraphFont"/>
    <w:uiPriority w:val="99"/>
    <w:semiHidden/>
    <w:unhideWhenUsed/>
    <w:rsid w:val="00E634D9"/>
    <w:rPr>
      <w:sz w:val="16"/>
      <w:szCs w:val="16"/>
    </w:rPr>
  </w:style>
  <w:style w:type="paragraph" w:styleId="CommentText">
    <w:name w:val="annotation text"/>
    <w:basedOn w:val="Normal"/>
    <w:link w:val="CommentTextChar"/>
    <w:uiPriority w:val="99"/>
    <w:semiHidden/>
    <w:unhideWhenUsed/>
    <w:rsid w:val="00E634D9"/>
    <w:rPr>
      <w:sz w:val="20"/>
      <w:szCs w:val="20"/>
    </w:rPr>
  </w:style>
  <w:style w:type="character" w:customStyle="1" w:styleId="CommentTextChar">
    <w:name w:val="Comment Text Char"/>
    <w:basedOn w:val="DefaultParagraphFont"/>
    <w:link w:val="CommentText"/>
    <w:uiPriority w:val="99"/>
    <w:semiHidden/>
    <w:rsid w:val="00E634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F5"/>
    <w:rPr>
      <w:b/>
      <w:bCs/>
    </w:rPr>
  </w:style>
  <w:style w:type="character" w:customStyle="1" w:styleId="CommentSubjectChar">
    <w:name w:val="Comment Subject Char"/>
    <w:basedOn w:val="CommentTextChar"/>
    <w:link w:val="CommentSubject"/>
    <w:uiPriority w:val="99"/>
    <w:semiHidden/>
    <w:rsid w:val="00157AF5"/>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7148F"/>
    <w:pPr>
      <w:spacing w:before="0" w:after="0"/>
    </w:pPr>
    <w:rPr>
      <w:sz w:val="20"/>
      <w:szCs w:val="20"/>
    </w:rPr>
  </w:style>
  <w:style w:type="character" w:customStyle="1" w:styleId="FootnoteTextChar">
    <w:name w:val="Footnote Text Char"/>
    <w:basedOn w:val="DefaultParagraphFont"/>
    <w:link w:val="FootnoteText"/>
    <w:uiPriority w:val="99"/>
    <w:semiHidden/>
    <w:rsid w:val="00F7148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148F"/>
    <w:rPr>
      <w:vertAlign w:val="superscript"/>
    </w:rPr>
  </w:style>
  <w:style w:type="character" w:styleId="Hyperlink">
    <w:name w:val="Hyperlink"/>
    <w:basedOn w:val="DefaultParagraphFont"/>
    <w:uiPriority w:val="99"/>
    <w:unhideWhenUsed/>
    <w:rsid w:val="001151CD"/>
    <w:rPr>
      <w:color w:val="D67704" w:themeColor="hyperlink"/>
      <w:u w:val="single"/>
    </w:rPr>
  </w:style>
  <w:style w:type="character" w:customStyle="1" w:styleId="Heading3Char">
    <w:name w:val="Heading 3 Char"/>
    <w:basedOn w:val="DefaultParagraphFont"/>
    <w:link w:val="Heading3"/>
    <w:uiPriority w:val="9"/>
    <w:rsid w:val="00CA7FD4"/>
    <w:rPr>
      <w:rFonts w:ascii="Trebuchet MS" w:eastAsiaTheme="majorEastAsia" w:hAnsi="Trebuchet MS" w:cstheme="majorBidi"/>
      <w:b/>
      <w:bCs/>
      <w:color w:val="0082B3" w:themeColor="accent2"/>
      <w:sz w:val="28"/>
      <w:szCs w:val="26"/>
    </w:rPr>
  </w:style>
  <w:style w:type="character" w:styleId="PageNumber">
    <w:name w:val="page number"/>
    <w:basedOn w:val="DefaultParagraphFont"/>
    <w:uiPriority w:val="99"/>
    <w:semiHidden/>
    <w:unhideWhenUsed/>
    <w:rsid w:val="00286F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pPr>
      <w:spacing w:after="0"/>
    </w:p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60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aOBS75enmhrGKK5aynELn7OaA==">AMUW2mVaeQmVv0Meze9n7t6tLy2dEBA1HyqJD+WuehMaJwGGtuapHaEk/M/c7wbYemd1DA6WeQaNhLiw1t0EPrDGxljh0ox0pofP/pozLrKEU8m8UhGFBqYIm4+X7JyvbNWYDbA9d8nn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2</cp:revision>
  <dcterms:created xsi:type="dcterms:W3CDTF">2023-04-19T20:36:00Z</dcterms:created>
  <dcterms:modified xsi:type="dcterms:W3CDTF">2023-04-19T20:36:00Z</dcterms:modified>
</cp:coreProperties>
</file>