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rPr>
          <w:rFonts w:ascii="Arial" w:cs="Arial" w:eastAsia="Arial" w:hAnsi="Arial"/>
          <w:color w:val="000000"/>
          <w:sz w:val="22"/>
          <w:szCs w:val="22"/>
        </w:rPr>
      </w:pPr>
      <w:r w:rsidDel="00000000" w:rsidR="00000000" w:rsidRPr="00000000">
        <w:rPr>
          <w:rtl w:val="0"/>
        </w:rPr>
      </w:r>
    </w:p>
    <w:tbl>
      <w:tblPr>
        <w:tblStyle w:val="Table1"/>
        <w:tblW w:w="10790.0" w:type="dxa"/>
        <w:jc w:val="left"/>
        <w:tblInd w:w="-115.0" w:type="dxa"/>
        <w:tblBorders>
          <w:top w:color="000000" w:space="0" w:sz="0" w:val="nil"/>
          <w:left w:color="000000" w:space="0" w:sz="0" w:val="nil"/>
          <w:bottom w:color="c00000" w:space="0" w:sz="8" w:val="single"/>
          <w:right w:color="000000" w:space="0" w:sz="0" w:val="nil"/>
          <w:insideH w:color="000000" w:space="0" w:sz="4" w:val="single"/>
          <w:insideV w:color="000000" w:space="0" w:sz="0" w:val="nil"/>
        </w:tblBorders>
        <w:tblLayout w:type="fixed"/>
        <w:tblLook w:val="0400"/>
      </w:tblPr>
      <w:tblGrid>
        <w:gridCol w:w="7244"/>
        <w:gridCol w:w="3546"/>
        <w:tblGridChange w:id="0">
          <w:tblGrid>
            <w:gridCol w:w="7244"/>
            <w:gridCol w:w="3546"/>
          </w:tblGrid>
        </w:tblGridChange>
      </w:tblGrid>
      <w:tr>
        <w:trPr>
          <w:cantSplit w:val="0"/>
          <w:trHeight w:val="881" w:hRule="atLeast"/>
          <w:tblHeader w:val="0"/>
        </w:trPr>
        <w:tc>
          <w:tcPr>
            <w:tcBorders>
              <w:top w:color="000000" w:space="0" w:sz="4" w:val="single"/>
              <w:left w:color="000000" w:space="0" w:sz="4" w:val="single"/>
              <w:bottom w:color="000000" w:space="0" w:sz="4" w:val="single"/>
              <w:right w:color="000000" w:space="0" w:sz="4" w:val="single"/>
            </w:tcBorders>
            <w:shd w:fill="006186" w:val="clear"/>
            <w:vAlign w:val="center"/>
          </w:tcPr>
          <w:p w:rsidR="00000000" w:rsidDel="00000000" w:rsidP="00000000" w:rsidRDefault="00000000" w:rsidRPr="00000000" w14:paraId="00000002">
            <w:pPr>
              <w:pStyle w:val="Title"/>
              <w:rPr>
                <w:sz w:val="28"/>
                <w:szCs w:val="28"/>
              </w:rPr>
            </w:pPr>
            <w:r w:rsidDel="00000000" w:rsidR="00000000" w:rsidRPr="00000000">
              <w:rPr>
                <w:sz w:val="28"/>
                <w:szCs w:val="28"/>
                <w:rtl w:val="0"/>
              </w:rPr>
              <w:t xml:space="preserve">Activity: Implementation Drivers</w:t>
            </w:r>
          </w:p>
          <w:p w:rsidR="00000000" w:rsidDel="00000000" w:rsidP="00000000" w:rsidRDefault="00000000" w:rsidRPr="00000000" w14:paraId="00000003">
            <w:pPr>
              <w:pStyle w:val="Title"/>
              <w:rPr>
                <w:i w:val="1"/>
                <w:sz w:val="40"/>
                <w:szCs w:val="40"/>
              </w:rPr>
            </w:pPr>
            <w:r w:rsidDel="00000000" w:rsidR="00000000" w:rsidRPr="00000000">
              <w:rPr>
                <w:sz w:val="32"/>
                <w:szCs w:val="32"/>
                <w:rtl w:val="0"/>
              </w:rPr>
              <w:t xml:space="preserve">Reflection on Selection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4">
            <w:pPr>
              <w:pStyle w:val="Title"/>
              <w:jc w:val="right"/>
              <w:rPr>
                <w:b w:val="1"/>
              </w:rPr>
            </w:pPr>
            <w:r w:rsidDel="00000000" w:rsidR="00000000" w:rsidRPr="00000000">
              <w:rPr>
                <w:b w:val="1"/>
              </w:rPr>
              <w:drawing>
                <wp:inline distB="0" distT="0" distL="0" distR="0">
                  <wp:extent cx="2071688" cy="285750"/>
                  <wp:effectExtent b="0" l="0" r="0" t="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0" t="0"/>
                          <a:stretch>
                            <a:fillRect/>
                          </a:stretch>
                        </pic:blipFill>
                        <pic:spPr>
                          <a:xfrm>
                            <a:off x="0" y="0"/>
                            <a:ext cx="2071688" cy="285750"/>
                          </a:xfrm>
                          <a:prstGeom prst="rect"/>
                          <a:ln/>
                        </pic:spPr>
                      </pic:pic>
                    </a:graphicData>
                  </a:graphic>
                </wp:inline>
              </w:drawing>
            </w:r>
            <w:r w:rsidDel="00000000" w:rsidR="00000000" w:rsidRPr="00000000">
              <w:rPr>
                <w:rtl w:val="0"/>
              </w:rPr>
            </w:r>
          </w:p>
        </w:tc>
      </w:tr>
      <w:tr>
        <w:trPr>
          <w:cantSplit w:val="0"/>
          <w:trHeight w:val="252" w:hRule="atLeast"/>
          <w:tblHeader w:val="0"/>
        </w:trPr>
        <w:tc>
          <w:tcPr>
            <w:gridSpan w:val="2"/>
            <w:tcBorders>
              <w:top w:color="000000" w:space="0" w:sz="4" w:val="single"/>
              <w:bottom w:color="000000" w:space="0" w:sz="0" w:val="nil"/>
            </w:tcBorders>
            <w:shd w:fill="ffffff" w:val="clear"/>
            <w:vAlign w:val="center"/>
          </w:tcPr>
          <w:p w:rsidR="00000000" w:rsidDel="00000000" w:rsidP="00000000" w:rsidRDefault="00000000" w:rsidRPr="00000000" w14:paraId="00000005">
            <w:pPr>
              <w:rPr>
                <w:b w:val="1"/>
                <w:color w:val="f2f2f2"/>
                <w:sz w:val="20"/>
                <w:szCs w:val="20"/>
              </w:rPr>
            </w:pPr>
            <w:r w:rsidDel="00000000" w:rsidR="00000000" w:rsidRPr="00000000">
              <w:rPr>
                <w:rtl w:val="0"/>
              </w:rPr>
            </w:r>
          </w:p>
        </w:tc>
      </w:tr>
      <w:tr>
        <w:trPr>
          <w:cantSplit w:val="0"/>
          <w:tblHeader w:val="0"/>
        </w:trPr>
        <w:tc>
          <w:tcPr>
            <w:gridSpan w:val="2"/>
            <w:tcBorders>
              <w:top w:color="000000" w:space="0" w:sz="0" w:val="nil"/>
              <w:bottom w:color="000000" w:space="0" w:sz="0" w:val="nil"/>
            </w:tcBorders>
            <w:shd w:fill="f8f2e0" w:val="clear"/>
          </w:tcPr>
          <w:p w:rsidR="00000000" w:rsidDel="00000000" w:rsidP="00000000" w:rsidRDefault="00000000" w:rsidRPr="00000000" w14:paraId="00000007">
            <w:pPr>
              <w:rPr>
                <w:color w:val="2f2f2f"/>
              </w:rPr>
            </w:pPr>
            <w:r w:rsidDel="00000000" w:rsidR="00000000" w:rsidRPr="00000000">
              <w:rPr>
                <w:color w:val="2f2f2f"/>
                <w:rtl w:val="0"/>
              </w:rPr>
              <w:t xml:space="preserve">Selection of staff, from an Active Implementation perspective is different from “selection as usual” in two important ways. Review the two distinctions, and then try to apply the two concepts in your setting or to your initiative.</w:t>
            </w:r>
          </w:p>
        </w:tc>
      </w:tr>
    </w:tbl>
    <w:p w:rsidR="00000000" w:rsidDel="00000000" w:rsidP="00000000" w:rsidRDefault="00000000" w:rsidRPr="00000000" w14:paraId="00000009">
      <w:pPr>
        <w:rPr>
          <w:rFonts w:ascii="Trebuchet MS" w:cs="Trebuchet MS" w:eastAsia="Trebuchet MS" w:hAnsi="Trebuchet MS"/>
          <w:b w:val="1"/>
          <w:color w:val="0082b3"/>
          <w:sz w:val="16"/>
          <w:szCs w:val="16"/>
        </w:rPr>
      </w:pPr>
      <w:r w:rsidDel="00000000" w:rsidR="00000000" w:rsidRPr="00000000">
        <w:rPr>
          <w:rtl w:val="0"/>
        </w:rPr>
      </w:r>
    </w:p>
    <w:p w:rsidR="00000000" w:rsidDel="00000000" w:rsidP="00000000" w:rsidRDefault="00000000" w:rsidRPr="00000000" w14:paraId="0000000A">
      <w:pPr>
        <w:pStyle w:val="Heading3"/>
        <w:rPr/>
      </w:pPr>
      <w:r w:rsidDel="00000000" w:rsidR="00000000" w:rsidRPr="00000000">
        <w:rPr>
          <w:color w:val="0082b3"/>
          <w:rtl w:val="0"/>
        </w:rPr>
        <w:t xml:space="preserve">Instructions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Review the two key distinctions of Active Implementation</w:t>
      </w: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 “Selection”</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ind w:left="720" w:hanging="360"/>
        <w:rPr>
          <w:color w:val="000000"/>
        </w:rPr>
      </w:pPr>
      <w:bookmarkStart w:colFirst="0" w:colLast="0" w:name="_heading=h.30j0zll" w:id="1"/>
      <w:bookmarkEnd w:id="1"/>
      <w:r w:rsidDel="00000000" w:rsidR="00000000" w:rsidRPr="00000000">
        <w:rPr>
          <w:color w:val="000000"/>
          <w:rtl w:val="0"/>
        </w:rPr>
        <w:t xml:space="preserve">Selection is viewed as a </w:t>
      </w:r>
      <w:r w:rsidDel="00000000" w:rsidR="00000000" w:rsidRPr="00000000">
        <w:rPr>
          <w:i w:val="1"/>
          <w:rtl w:val="0"/>
        </w:rPr>
        <w:t xml:space="preserve">mutual</w:t>
      </w:r>
      <w:r w:rsidDel="00000000" w:rsidR="00000000" w:rsidRPr="00000000">
        <w:rPr>
          <w:color w:val="000000"/>
          <w:rtl w:val="0"/>
        </w:rPr>
        <w:t xml:space="preserve"> process. For example, a school or district is deciding whether or not to select an individual to join them and the process allows the applicant to understand the expectations related to the position in order to determine if their skills, abilities, and attitudes are a good “fit.”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Selection includes </w:t>
      </w:r>
      <w:r w:rsidDel="00000000" w:rsidR="00000000" w:rsidRPr="00000000">
        <w:rPr>
          <w:i w:val="1"/>
          <w:color w:val="000000"/>
          <w:rtl w:val="0"/>
        </w:rPr>
        <w:t xml:space="preserve">role play</w:t>
      </w:r>
      <w:r w:rsidDel="00000000" w:rsidR="00000000" w:rsidRPr="00000000">
        <w:rPr>
          <w:color w:val="000000"/>
          <w:rtl w:val="0"/>
        </w:rPr>
        <w:t xml:space="preserve"> or </w:t>
      </w:r>
      <w:r w:rsidDel="00000000" w:rsidR="00000000" w:rsidRPr="00000000">
        <w:rPr>
          <w:i w:val="1"/>
          <w:rtl w:val="0"/>
        </w:rPr>
        <w:t xml:space="preserve">behavior rehearsal</w:t>
      </w:r>
      <w:r w:rsidDel="00000000" w:rsidR="00000000" w:rsidRPr="00000000">
        <w:rPr>
          <w:color w:val="000000"/>
          <w:rtl w:val="0"/>
        </w:rPr>
        <w:t xml:space="preserve"> processes. These processes allow interviewers to observe how applicants respond to feedback and how able and willing they are to learn new practices. This process provides insight into how an applicant might respond to feedback and data. A desire and ability to learn and grow are critical for ongoing improvement.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40" w:line="240" w:lineRule="auto"/>
        <w:ind w:left="720" w:right="0" w:hanging="360"/>
        <w:jc w:val="left"/>
        <w:rPr>
          <w:rFonts w:ascii="Calibri" w:cs="Calibri" w:eastAsia="Calibri" w:hAnsi="Calibri"/>
          <w:b w:val="1"/>
          <w:i w:val="0"/>
          <w:smallCaps w:val="0"/>
          <w:strike w:val="0"/>
          <w:color w:val="0082b3"/>
          <w:sz w:val="24"/>
          <w:szCs w:val="24"/>
          <w:u w:val="none"/>
          <w:shd w:fill="auto" w:val="clear"/>
          <w:vertAlign w:val="baseline"/>
        </w:rPr>
      </w:pPr>
      <w:r w:rsidDel="00000000" w:rsidR="00000000" w:rsidRPr="00000000">
        <w:rPr>
          <w:rFonts w:ascii="Calibri" w:cs="Calibri" w:eastAsia="Calibri" w:hAnsi="Calibri"/>
          <w:b w:val="1"/>
          <w:i w:val="0"/>
          <w:smallCaps w:val="0"/>
          <w:strike w:val="0"/>
          <w:color w:val="0082b3"/>
          <w:sz w:val="24"/>
          <w:szCs w:val="24"/>
          <w:u w:val="none"/>
          <w:shd w:fill="auto" w:val="clear"/>
          <w:vertAlign w:val="baseline"/>
          <w:rtl w:val="0"/>
        </w:rPr>
        <w:t xml:space="preserve">Apply It Now</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00" w:lineRule="auto"/>
        <w:ind w:left="360" w:firstLine="0"/>
        <w:rPr>
          <w:color w:val="000000"/>
        </w:rPr>
      </w:pPr>
      <w:r w:rsidDel="00000000" w:rsidR="00000000" w:rsidRPr="00000000">
        <w:rPr>
          <w:color w:val="000000"/>
          <w:rtl w:val="0"/>
        </w:rPr>
        <w:t xml:space="preserve">Think about your recruitment, interviewing, and selection process. After reviewing the two key distinctions above, what are two things you could do to improve the Selection process (including recruitment, interviewing, and selection) in our setting so that it better supports effective implementation?</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360"/>
        <w:jc w:val="left"/>
        <w:rPr>
          <w:rFonts w:ascii="Calibri" w:cs="Calibri" w:eastAsia="Calibri" w:hAnsi="Calibri"/>
          <w:b w:val="0"/>
          <w:i w:val="1"/>
          <w:smallCaps w:val="0"/>
          <w:strike w:val="0"/>
          <w:color w:val="006186"/>
          <w:sz w:val="32"/>
          <w:szCs w:val="32"/>
          <w:u w:val="none"/>
          <w:shd w:fill="auto" w:val="clear"/>
          <w:vertAlign w:val="baseline"/>
        </w:rPr>
      </w:pPr>
      <w:r w:rsidDel="00000000" w:rsidR="00000000" w:rsidRPr="00000000">
        <w:rPr>
          <w:rFonts w:ascii="Calibri" w:cs="Calibri" w:eastAsia="Calibri" w:hAnsi="Calibri"/>
          <w:b w:val="0"/>
          <w:i w:val="1"/>
          <w:smallCaps w:val="0"/>
          <w:strike w:val="0"/>
          <w:color w:val="006186"/>
          <w:sz w:val="32"/>
          <w:szCs w:val="32"/>
          <w:u w:val="none"/>
          <w:shd w:fill="auto" w:val="clear"/>
          <w:vertAlign w:val="baseline"/>
          <w:rtl w:val="0"/>
        </w:rPr>
        <w:t xml:space="preserve">Table 1. Action Plan</w:t>
      </w:r>
      <w:r w:rsidDel="00000000" w:rsidR="00000000" w:rsidRPr="00000000">
        <w:rPr>
          <w:rtl w:val="0"/>
        </w:rPr>
      </w:r>
    </w:p>
    <w:tbl>
      <w:tblPr>
        <w:tblStyle w:val="Table2"/>
        <w:tblW w:w="10165.0" w:type="dxa"/>
        <w:jc w:val="left"/>
        <w:tblInd w:w="245.0" w:type="dxa"/>
        <w:tblBorders>
          <w:top w:color="c00000" w:space="0" w:sz="8" w:val="single"/>
          <w:left w:color="c00000" w:space="0" w:sz="8" w:val="single"/>
          <w:bottom w:color="c00000" w:space="0" w:sz="8" w:val="single"/>
          <w:right w:color="c00000" w:space="0" w:sz="8" w:val="single"/>
          <w:insideH w:color="000000" w:space="0" w:sz="4" w:val="single"/>
          <w:insideV w:color="000000" w:space="0" w:sz="4" w:val="single"/>
        </w:tblBorders>
        <w:tblLayout w:type="fixed"/>
        <w:tblLook w:val="0400"/>
      </w:tblPr>
      <w:tblGrid>
        <w:gridCol w:w="3388"/>
        <w:gridCol w:w="3388"/>
        <w:gridCol w:w="3389"/>
        <w:tblGridChange w:id="0">
          <w:tblGrid>
            <w:gridCol w:w="3388"/>
            <w:gridCol w:w="3388"/>
            <w:gridCol w:w="3389"/>
          </w:tblGrid>
        </w:tblGridChange>
      </w:tblGrid>
      <w:tr>
        <w:trPr>
          <w:cantSplit w:val="0"/>
          <w:tblHeader w:val="0"/>
        </w:trPr>
        <w:tc>
          <w:tcPr>
            <w:tcBorders>
              <w:top w:color="000000" w:space="0" w:sz="8" w:val="single"/>
              <w:left w:color="000000" w:space="0" w:sz="8" w:val="single"/>
            </w:tcBorders>
            <w:shd w:fill="006186" w:val="clear"/>
          </w:tcPr>
          <w:p w:rsidR="00000000" w:rsidDel="00000000" w:rsidP="00000000" w:rsidRDefault="00000000" w:rsidRPr="00000000" w14:paraId="00000011">
            <w:pPr>
              <w:spacing w:after="200" w:lineRule="auto"/>
              <w:rPr>
                <w:b w:val="1"/>
                <w:color w:val="ffffff"/>
              </w:rPr>
            </w:pPr>
            <w:r w:rsidDel="00000000" w:rsidR="00000000" w:rsidRPr="00000000">
              <w:rPr>
                <w:b w:val="1"/>
                <w:color w:val="ffffff"/>
                <w:rtl w:val="0"/>
              </w:rPr>
              <w:t xml:space="preserve">Action</w:t>
            </w:r>
          </w:p>
        </w:tc>
        <w:tc>
          <w:tcPr>
            <w:tcBorders>
              <w:top w:color="000000" w:space="0" w:sz="8" w:val="single"/>
            </w:tcBorders>
            <w:shd w:fill="006186" w:val="clear"/>
          </w:tcPr>
          <w:p w:rsidR="00000000" w:rsidDel="00000000" w:rsidP="00000000" w:rsidRDefault="00000000" w:rsidRPr="00000000" w14:paraId="00000012">
            <w:pPr>
              <w:spacing w:after="200" w:lineRule="auto"/>
              <w:rPr>
                <w:b w:val="1"/>
                <w:color w:val="ffffff"/>
              </w:rPr>
            </w:pPr>
            <w:r w:rsidDel="00000000" w:rsidR="00000000" w:rsidRPr="00000000">
              <w:rPr>
                <w:b w:val="1"/>
                <w:color w:val="ffffff"/>
                <w:rtl w:val="0"/>
              </w:rPr>
              <w:t xml:space="preserve">Goal / Purpose</w:t>
            </w:r>
          </w:p>
        </w:tc>
        <w:tc>
          <w:tcPr>
            <w:tcBorders>
              <w:top w:color="000000" w:space="0" w:sz="8" w:val="single"/>
              <w:right w:color="000000" w:space="0" w:sz="8" w:val="single"/>
            </w:tcBorders>
            <w:shd w:fill="006186" w:val="clear"/>
          </w:tcPr>
          <w:p w:rsidR="00000000" w:rsidDel="00000000" w:rsidP="00000000" w:rsidRDefault="00000000" w:rsidRPr="00000000" w14:paraId="00000013">
            <w:pPr>
              <w:spacing w:after="200" w:lineRule="auto"/>
              <w:rPr>
                <w:b w:val="1"/>
                <w:color w:val="ffffff"/>
              </w:rPr>
            </w:pPr>
            <w:r w:rsidDel="00000000" w:rsidR="00000000" w:rsidRPr="00000000">
              <w:rPr>
                <w:b w:val="1"/>
                <w:color w:val="ffffff"/>
                <w:rtl w:val="0"/>
              </w:rPr>
              <w:t xml:space="preserve">Lead</w:t>
            </w:r>
          </w:p>
        </w:tc>
      </w:tr>
      <w:tr>
        <w:trPr>
          <w:cantSplit w:val="0"/>
          <w:tblHeader w:val="0"/>
        </w:trPr>
        <w:tc>
          <w:tcPr>
            <w:tcBorders>
              <w:left w:color="000000" w:space="0" w:sz="8" w:val="single"/>
            </w:tcBorders>
            <w:shd w:fill="auto" w:val="clear"/>
          </w:tcPr>
          <w:p w:rsidR="00000000" w:rsidDel="00000000" w:rsidP="00000000" w:rsidRDefault="00000000" w:rsidRPr="00000000" w14:paraId="00000014">
            <w:pPr>
              <w:spacing w:after="200" w:lineRule="auto"/>
              <w:rPr>
                <w:color w:val="ffffff"/>
              </w:rPr>
            </w:pPr>
            <w:r w:rsidDel="00000000" w:rsidR="00000000" w:rsidRPr="00000000">
              <w:rPr>
                <w:rtl w:val="0"/>
              </w:rPr>
            </w:r>
          </w:p>
        </w:tc>
        <w:tc>
          <w:tcPr>
            <w:shd w:fill="auto" w:val="clear"/>
          </w:tcPr>
          <w:p w:rsidR="00000000" w:rsidDel="00000000" w:rsidP="00000000" w:rsidRDefault="00000000" w:rsidRPr="00000000" w14:paraId="00000015">
            <w:pPr>
              <w:spacing w:after="200" w:lineRule="auto"/>
              <w:rPr>
                <w:b w:val="1"/>
                <w:color w:val="000000"/>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16">
            <w:pPr>
              <w:spacing w:after="200" w:lineRule="auto"/>
              <w:rPr>
                <w:b w:val="1"/>
                <w:color w:val="000000"/>
              </w:rPr>
            </w:pPr>
            <w:r w:rsidDel="00000000" w:rsidR="00000000" w:rsidRPr="00000000">
              <w:rPr>
                <w:rtl w:val="0"/>
              </w:rPr>
            </w:r>
          </w:p>
        </w:tc>
      </w:tr>
      <w:tr>
        <w:trPr>
          <w:cantSplit w:val="0"/>
          <w:trHeight w:val="720" w:hRule="atLeast"/>
          <w:tblHeader w:val="0"/>
        </w:trPr>
        <w:tc>
          <w:tcPr>
            <w:tcBorders>
              <w:left w:color="000000" w:space="0" w:sz="8" w:val="single"/>
              <w:bottom w:color="000000" w:space="0" w:sz="8" w:val="single"/>
            </w:tcBorders>
            <w:shd w:fill="auto" w:val="clear"/>
          </w:tcPr>
          <w:p w:rsidR="00000000" w:rsidDel="00000000" w:rsidP="00000000" w:rsidRDefault="00000000" w:rsidRPr="00000000" w14:paraId="00000017">
            <w:pPr>
              <w:spacing w:after="200" w:lineRule="auto"/>
              <w:rPr>
                <w:color w:val="000000"/>
              </w:rPr>
            </w:pPr>
            <w:r w:rsidDel="00000000" w:rsidR="00000000" w:rsidRPr="00000000">
              <w:rPr>
                <w:rtl w:val="0"/>
              </w:rPr>
            </w:r>
          </w:p>
        </w:tc>
        <w:tc>
          <w:tcPr>
            <w:tcBorders>
              <w:bottom w:color="000000" w:space="0" w:sz="8" w:val="single"/>
            </w:tcBorders>
            <w:shd w:fill="auto" w:val="clear"/>
          </w:tcPr>
          <w:p w:rsidR="00000000" w:rsidDel="00000000" w:rsidP="00000000" w:rsidRDefault="00000000" w:rsidRPr="00000000" w14:paraId="00000018">
            <w:pPr>
              <w:spacing w:after="200" w:lineRule="auto"/>
              <w:rPr>
                <w:b w:val="1"/>
                <w:color w:val="000000"/>
              </w:rPr>
            </w:pPr>
            <w:r w:rsidDel="00000000" w:rsidR="00000000" w:rsidRPr="00000000">
              <w:rPr>
                <w:rtl w:val="0"/>
              </w:rPr>
            </w:r>
          </w:p>
        </w:tc>
        <w:tc>
          <w:tcPr>
            <w:tcBorders>
              <w:bottom w:color="000000" w:space="0" w:sz="8" w:val="single"/>
              <w:right w:color="000000" w:space="0" w:sz="8" w:val="single"/>
            </w:tcBorders>
            <w:shd w:fill="auto" w:val="clear"/>
          </w:tcPr>
          <w:p w:rsidR="00000000" w:rsidDel="00000000" w:rsidP="00000000" w:rsidRDefault="00000000" w:rsidRPr="00000000" w14:paraId="00000019">
            <w:pPr>
              <w:spacing w:after="200" w:lineRule="auto"/>
              <w:rPr>
                <w:b w:val="1"/>
                <w:color w:val="000000"/>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tabs>
          <w:tab w:val="left" w:leader="none" w:pos="2754"/>
        </w:tabs>
        <w:rPr/>
      </w:pPr>
      <w:r w:rsidDel="00000000" w:rsidR="00000000" w:rsidRPr="00000000">
        <w:rPr>
          <w:rtl w:val="0"/>
        </w:rPr>
      </w:r>
    </w:p>
    <w:sectPr>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 The Active Implementation Hub, AI Modules and AI Lessons are developed by the</w:t>
    </w:r>
  </w:p>
  <w:p w:rsidR="00000000" w:rsidDel="00000000" w:rsidP="00000000" w:rsidRDefault="00000000" w:rsidRPr="00000000" w14:paraId="0000001D">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1E">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1F">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implementation.fpg.unc.edu</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rPr>
    </w:pPr>
    <w:r w:rsidDel="00000000" w:rsidR="00000000" w:rsidRPr="00000000">
      <w:rPr>
        <w:rtl w:val="0"/>
      </w:rPr>
    </w:r>
  </w:p>
  <w:tbl>
    <w:tblPr>
      <w:tblStyle w:val="Table3"/>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ind w:right="360"/>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https://implementation.fpg.unc.edu</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tabs>
        <w:tab w:val="left" w:leader="none" w:pos="5070"/>
        <w:tab w:val="center" w:leader="none" w:pos="5400"/>
      </w:tabs>
      <w:spacing w:after="0" w:before="0" w:lineRule="auto"/>
      <w:jc w:val="center"/>
      <w:rPr>
        <w:sz w:val="16"/>
        <w:szCs w:val="16"/>
      </w:rPr>
    </w:pPr>
    <w:bookmarkStart w:colFirst="0" w:colLast="0" w:name="_heading=h.1fob9te" w:id="2"/>
    <w:bookmarkEnd w:id="2"/>
    <w:r w:rsidDel="00000000" w:rsidR="00000000" w:rsidRPr="00000000">
      <w:rPr>
        <w:sz w:val="16"/>
        <w:szCs w:val="16"/>
        <w:rtl w:val="0"/>
      </w:rPr>
      <w:t xml:space="preserve">The Active Implementation Hub, AI Modules and AI Lessons are developed by the</w:t>
    </w:r>
  </w:p>
  <w:p w:rsidR="00000000" w:rsidDel="00000000" w:rsidP="00000000" w:rsidRDefault="00000000" w:rsidRPr="00000000" w14:paraId="00000025">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State Implementation &amp; Scaling-up of Evidence-based Practices Center (SISEP) and The National Implementation Research Network (NIRN)</w:t>
    </w:r>
  </w:p>
  <w:p w:rsidR="00000000" w:rsidDel="00000000" w:rsidP="00000000" w:rsidRDefault="00000000" w:rsidRPr="00000000" w14:paraId="00000026">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located at The University of North Carolina at Chapel Hill’s FPG Child Development Institute. Copyright 2015.</w:t>
    </w:r>
  </w:p>
  <w:p w:rsidR="00000000" w:rsidDel="00000000" w:rsidP="00000000" w:rsidRDefault="00000000" w:rsidRPr="00000000" w14:paraId="00000027">
    <w:pPr>
      <w:tabs>
        <w:tab w:val="left" w:leader="none" w:pos="5070"/>
        <w:tab w:val="center" w:leader="none" w:pos="5400"/>
      </w:tabs>
      <w:spacing w:after="0" w:before="0" w:lineRule="auto"/>
      <w:jc w:val="center"/>
      <w:rPr>
        <w:sz w:val="16"/>
        <w:szCs w:val="16"/>
      </w:rPr>
    </w:pPr>
    <w:r w:rsidDel="00000000" w:rsidR="00000000" w:rsidRPr="00000000">
      <w:rPr>
        <w:sz w:val="16"/>
        <w:szCs w:val="16"/>
        <w:rtl w:val="0"/>
      </w:rPr>
      <w:t xml:space="preserve">THE ACTIVE IMPLEMENTATION HUB | nirn..fpg.unc.edu/ai-hub</w:t>
    </w:r>
  </w:p>
  <w:tbl>
    <w:tblPr>
      <w:tblStyle w:val="Table4"/>
      <w:tblW w:w="10800.0" w:type="dxa"/>
      <w:jc w:val="left"/>
      <w:tblInd w:w="-6.999999999999993" w:type="dxa"/>
      <w:tblBorders>
        <w:top w:color="38c8ff" w:space="0" w:sz="24" w:val="single"/>
        <w:left w:color="38c8ff" w:space="0" w:sz="24" w:val="single"/>
        <w:bottom w:color="38c8ff" w:space="0" w:sz="24" w:val="single"/>
        <w:right w:color="38c8ff" w:space="0" w:sz="24" w:val="single"/>
        <w:insideH w:color="000000" w:space="0" w:sz="4" w:val="single"/>
        <w:insideV w:color="000000" w:space="0" w:sz="4" w:val="single"/>
      </w:tblBorders>
      <w:tblLayout w:type="fixed"/>
      <w:tblLook w:val="0400"/>
    </w:tblPr>
    <w:tblGrid>
      <w:gridCol w:w="10208"/>
      <w:gridCol w:w="592"/>
      <w:tblGridChange w:id="0">
        <w:tblGrid>
          <w:gridCol w:w="10208"/>
          <w:gridCol w:w="592"/>
        </w:tblGrid>
      </w:tblGridChange>
    </w:tblGrid>
    <w:tr>
      <w:trPr>
        <w:cantSplit w:val="0"/>
        <w:trHeight w:val="432" w:hRule="atLeast"/>
        <w:tblHeader w:val="0"/>
      </w:trPr>
      <w:tc>
        <w:tcPr>
          <w:tcBorders>
            <w:top w:color="000000" w:space="0" w:sz="0" w:val="nil"/>
            <w:left w:color="000000" w:space="0" w:sz="0" w:val="nil"/>
            <w:bottom w:color="000000" w:space="0" w:sz="0" w:val="nil"/>
          </w:tcBorders>
          <w:shd w:fill="3f3f3f" w:val="clea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color w:val="ffffff"/>
              <w:sz w:val="22"/>
              <w:szCs w:val="22"/>
              <w:rtl w:val="0"/>
            </w:rPr>
            <w:t xml:space="preserve">THE ACTIVE IMPLEMENTATION HUB</w:t>
          </w:r>
          <w:r w:rsidDel="00000000" w:rsidR="00000000" w:rsidRPr="00000000">
            <w:rPr>
              <w:rFonts w:ascii="Trebuchet MS" w:cs="Trebuchet MS" w:eastAsia="Trebuchet MS" w:hAnsi="Trebuchet MS"/>
              <w:color w:val="ffffff"/>
              <w:sz w:val="18"/>
              <w:szCs w:val="18"/>
              <w:rtl w:val="0"/>
            </w:rPr>
            <w:t xml:space="preserve"> </w:t>
          </w:r>
          <w:r w:rsidDel="00000000" w:rsidR="00000000" w:rsidRPr="00000000">
            <w:rPr>
              <w:rFonts w:ascii="Trebuchet MS" w:cs="Trebuchet MS" w:eastAsia="Trebuchet MS" w:hAnsi="Trebuchet MS"/>
              <w:color w:val="ffffff"/>
              <w:sz w:val="20"/>
              <w:szCs w:val="20"/>
              <w:rtl w:val="0"/>
            </w:rPr>
            <w:t xml:space="preserve">| nirn.fpg.unc.edu/ai-hub</w:t>
          </w:r>
          <w:r w:rsidDel="00000000" w:rsidR="00000000" w:rsidRPr="00000000">
            <w:rPr>
              <w:rtl w:val="0"/>
            </w:rPr>
          </w:r>
        </w:p>
      </w:tc>
      <w:tc>
        <w:tcPr>
          <w:tcBorders>
            <w:top w:color="000000" w:space="0" w:sz="0" w:val="nil"/>
            <w:bottom w:color="000000" w:space="0" w:sz="0" w:val="nil"/>
            <w:right w:color="000000" w:space="0" w:sz="0" w:val="nil"/>
          </w:tcBorders>
          <w:shd w:fill="006186" w:val="clea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smallCaps w:val="1"/>
              <w:color w:val="ffffff"/>
            </w:rPr>
          </w:pPr>
          <w:r w:rsidDel="00000000" w:rsidR="00000000" w:rsidRPr="00000000">
            <w:rPr>
              <w:rtl w:val="0"/>
            </w:rPr>
          </w:r>
        </w:p>
      </w:tc>
    </w:tr>
  </w:tb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before="0" w:lineRule="auto"/>
      <w:rPr>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color w:val="0082b3"/>
      <w:sz w:val="32"/>
      <w:szCs w:val="32"/>
    </w:rPr>
  </w:style>
  <w:style w:type="paragraph" w:styleId="Heading3">
    <w:name w:val="heading 3"/>
    <w:basedOn w:val="Normal"/>
    <w:next w:val="Normal"/>
    <w:pPr/>
    <w:rPr>
      <w:rFonts w:ascii="Trebuchet MS" w:cs="Trebuchet MS" w:eastAsia="Trebuchet MS" w:hAnsi="Trebuchet MS"/>
      <w:b w:val="1"/>
      <w:color w:val="0082b3"/>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240" w:lineRule="auto"/>
    </w:pPr>
    <w:rPr>
      <w:rFonts w:ascii="Trebuchet MS" w:cs="Trebuchet MS" w:eastAsia="Trebuchet MS" w:hAnsi="Trebuchet MS"/>
      <w:color w:val="ffffff"/>
      <w:sz w:val="52"/>
      <w:szCs w:val="52"/>
    </w:rPr>
  </w:style>
  <w:style w:type="paragraph" w:styleId="Normal" w:default="1">
    <w:name w:val="Normal"/>
    <w:qFormat w:val="1"/>
    <w:rsid w:val="00B66EFF"/>
    <w:rPr>
      <w:rFonts w:cs="Times New Roman" w:eastAsia="Times New Roman"/>
    </w:rPr>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link w:val="Heading2Char"/>
    <w:uiPriority w:val="9"/>
    <w:unhideWhenUsed w:val="1"/>
    <w:qFormat w:val="1"/>
    <w:rsid w:val="00C06BF2"/>
    <w:pPr>
      <w:keepNext w:val="1"/>
      <w:keepLines w:val="1"/>
      <w:spacing w:after="0" w:before="200"/>
      <w:outlineLvl w:val="1"/>
    </w:pPr>
    <w:rPr>
      <w:rFonts w:ascii="Trebuchet MS" w:hAnsi="Trebuchet MS" w:cstheme="majorBidi" w:eastAsiaTheme="majorEastAsia"/>
      <w:b w:val="1"/>
      <w:bCs w:val="1"/>
      <w:color w:val="0082b3" w:themeColor="accent2"/>
      <w:sz w:val="32"/>
      <w:szCs w:val="26"/>
    </w:rPr>
  </w:style>
  <w:style w:type="paragraph" w:styleId="Heading3">
    <w:name w:val="heading 3"/>
    <w:basedOn w:val="Normal"/>
    <w:next w:val="Normal"/>
    <w:link w:val="Heading3Char"/>
    <w:uiPriority w:val="9"/>
    <w:unhideWhenUsed w:val="1"/>
    <w:qFormat w:val="1"/>
    <w:rsid w:val="00CA7FD4"/>
    <w:pPr>
      <w:outlineLvl w:val="2"/>
    </w:pPr>
    <w:rPr>
      <w:rFonts w:ascii="Trebuchet MS" w:hAnsi="Trebuchet MS" w:cstheme="majorBidi" w:eastAsiaTheme="majorEastAsia"/>
      <w:b w:val="1"/>
      <w:bCs w:val="1"/>
      <w:color w:val="0082b3" w:themeColor="accent2"/>
      <w:sz w:val="28"/>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66EFF"/>
    <w:pPr>
      <w:spacing w:after="240" w:before="240"/>
    </w:pPr>
    <w:rPr>
      <w:rFonts w:ascii="Trebuchet MS" w:hAnsi="Trebuchet MS" w:cstheme="majorBidi" w:eastAsiaTheme="majorEastAsia"/>
      <w:color w:val="ffffff" w:themeColor="background1"/>
      <w:spacing w:val="5"/>
      <w:kern w:val="28"/>
      <w:sz w:val="52"/>
      <w:szCs w:val="52"/>
    </w:rPr>
  </w:style>
  <w:style w:type="table" w:styleId="TableGrid">
    <w:name w:val="Table Grid"/>
    <w:basedOn w:val="TableNormal"/>
    <w:uiPriority w:val="59"/>
    <w:rsid w:val="00F47E6C"/>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leChar" w:customStyle="1">
    <w:name w:val="Title Char"/>
    <w:basedOn w:val="DefaultParagraphFont"/>
    <w:link w:val="Title"/>
    <w:rsid w:val="00B66EFF"/>
    <w:rPr>
      <w:rFonts w:ascii="Trebuchet MS" w:hAnsi="Trebuchet MS" w:cstheme="majorBidi" w:eastAsiaTheme="majorEastAsia"/>
      <w:color w:val="ffffff" w:themeColor="background1"/>
      <w:spacing w:val="5"/>
      <w:kern w:val="28"/>
      <w:sz w:val="52"/>
      <w:szCs w:val="52"/>
    </w:rPr>
  </w:style>
  <w:style w:type="paragraph" w:styleId="BalloonText">
    <w:name w:val="Balloon Text"/>
    <w:basedOn w:val="Normal"/>
    <w:link w:val="BalloonTextChar"/>
    <w:uiPriority w:val="99"/>
    <w:semiHidden w:val="1"/>
    <w:unhideWhenUsed w:val="1"/>
    <w:rsid w:val="00B66EFF"/>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6EFF"/>
    <w:rPr>
      <w:rFonts w:ascii="Tahoma" w:cs="Tahoma" w:eastAsia="Times New Roman" w:hAnsi="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color="c00000" w:space="0" w:sz="8" w:themeColor="accent1" w:val="single"/>
        <w:left w:color="c00000" w:space="0" w:sz="8" w:themeColor="accent1" w:val="single"/>
        <w:bottom w:color="c00000" w:space="0" w:sz="8" w:themeColor="accent1" w:val="single"/>
        <w:right w:color="c00000" w:space="0" w:sz="8" w:themeColor="accent1" w:val="single"/>
      </w:tblBorders>
    </w:tblPr>
    <w:tblStylePr w:type="firstRow">
      <w:pPr>
        <w:spacing w:after="0" w:before="0" w:line="240" w:lineRule="auto"/>
      </w:pPr>
      <w:rPr>
        <w:b w:val="1"/>
        <w:bCs w:val="1"/>
        <w:color w:val="ffffff" w:themeColor="background1"/>
      </w:rPr>
      <w:tblPr/>
      <w:tcPr>
        <w:shd w:color="auto" w:fill="c00000" w:themeFill="accent1" w:val="clear"/>
      </w:tcPr>
    </w:tblStylePr>
    <w:tblStylePr w:type="lastRow">
      <w:pPr>
        <w:spacing w:after="0" w:before="0" w:line="240" w:lineRule="auto"/>
      </w:pPr>
      <w:rPr>
        <w:b w:val="1"/>
        <w:bCs w:val="1"/>
      </w:rPr>
      <w:tblPr/>
      <w:tcPr>
        <w:tcBorders>
          <w:top w:color="c00000" w:space="0" w:sz="6" w:themeColor="accent1" w:val="double"/>
          <w:left w:color="c00000" w:space="0" w:sz="8" w:themeColor="accent1" w:val="single"/>
          <w:bottom w:color="c00000" w:space="0" w:sz="8" w:themeColor="accent1" w:val="single"/>
          <w:right w:color="c00000" w:space="0" w:sz="8" w:themeColor="accent1" w:val="single"/>
        </w:tcBorders>
      </w:tcPr>
    </w:tblStylePr>
    <w:tblStylePr w:type="firstCol">
      <w:rPr>
        <w:b w:val="1"/>
        <w:bCs w:val="1"/>
      </w:rPr>
    </w:tblStylePr>
    <w:tblStylePr w:type="lastCol">
      <w:rPr>
        <w:b w:val="1"/>
        <w:bCs w:val="1"/>
      </w:rPr>
    </w:tblStylePr>
    <w:tblStylePr w:type="band1Vert">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tblStylePr w:type="band1Horz">
      <w:tblPr/>
      <w:tcPr>
        <w:tcBorders>
          <w:top w:color="c00000" w:space="0" w:sz="8" w:themeColor="accent1" w:val="single"/>
          <w:left w:color="c00000" w:space="0" w:sz="8" w:themeColor="accent1" w:val="single"/>
          <w:bottom w:color="c00000" w:space="0" w:sz="8" w:themeColor="accent1" w:val="single"/>
          <w:right w:color="c00000" w:space="0" w:sz="8" w:themeColor="accent1" w:val="single"/>
        </w:tcBorders>
      </w:tcPr>
    </w:tblStylePr>
  </w:style>
  <w:style w:type="paragraph" w:styleId="Header">
    <w:name w:val="header"/>
    <w:basedOn w:val="Normal"/>
    <w:link w:val="HeaderChar"/>
    <w:uiPriority w:val="99"/>
    <w:unhideWhenUsed w:val="1"/>
    <w:rsid w:val="00B66EFF"/>
    <w:pPr>
      <w:tabs>
        <w:tab w:val="center" w:pos="4680"/>
        <w:tab w:val="right" w:pos="9360"/>
      </w:tabs>
      <w:spacing w:after="0" w:before="0"/>
    </w:pPr>
  </w:style>
  <w:style w:type="character" w:styleId="HeaderChar" w:customStyle="1">
    <w:name w:val="Header Char"/>
    <w:basedOn w:val="DefaultParagraphFont"/>
    <w:link w:val="Header"/>
    <w:uiPriority w:val="99"/>
    <w:rsid w:val="00B66EFF"/>
    <w:rPr>
      <w:rFonts w:ascii="Calibri" w:cs="Times New Roman" w:eastAsia="Times New Roman" w:hAnsi="Calibri"/>
      <w:sz w:val="24"/>
      <w:szCs w:val="24"/>
    </w:rPr>
  </w:style>
  <w:style w:type="paragraph" w:styleId="Footer">
    <w:name w:val="footer"/>
    <w:basedOn w:val="Normal"/>
    <w:link w:val="FooterChar"/>
    <w:uiPriority w:val="99"/>
    <w:unhideWhenUsed w:val="1"/>
    <w:rsid w:val="00B66EFF"/>
    <w:pPr>
      <w:tabs>
        <w:tab w:val="center" w:pos="4680"/>
        <w:tab w:val="right" w:pos="9360"/>
      </w:tabs>
      <w:spacing w:after="0" w:before="0"/>
    </w:pPr>
  </w:style>
  <w:style w:type="character" w:styleId="FooterChar" w:customStyle="1">
    <w:name w:val="Footer Char"/>
    <w:basedOn w:val="DefaultParagraphFont"/>
    <w:link w:val="Footer"/>
    <w:uiPriority w:val="99"/>
    <w:rsid w:val="00B66EFF"/>
    <w:rPr>
      <w:rFonts w:ascii="Calibri" w:cs="Times New Roman" w:eastAsia="Times New Roman" w:hAnsi="Calibri"/>
      <w:sz w:val="24"/>
      <w:szCs w:val="24"/>
    </w:rPr>
  </w:style>
  <w:style w:type="paragraph" w:styleId="ListParagraph">
    <w:name w:val="List Paragraph"/>
    <w:basedOn w:val="Normal"/>
    <w:uiPriority w:val="34"/>
    <w:qFormat w:val="1"/>
    <w:rsid w:val="00C06BF2"/>
    <w:pPr>
      <w:numPr>
        <w:numId w:val="1"/>
      </w:numPr>
      <w:spacing w:after="200"/>
      <w:ind w:left="4410" w:hanging="3690"/>
      <w:contextualSpacing w:val="1"/>
    </w:pPr>
    <w:rPr>
      <w:rFonts w:eastAsia="Calibri"/>
      <w:sz w:val="22"/>
      <w:szCs w:val="22"/>
    </w:rPr>
  </w:style>
  <w:style w:type="character" w:styleId="Heading2Char" w:customStyle="1">
    <w:name w:val="Heading 2 Char"/>
    <w:basedOn w:val="DefaultParagraphFont"/>
    <w:link w:val="Heading2"/>
    <w:uiPriority w:val="9"/>
    <w:rsid w:val="00C06BF2"/>
    <w:rPr>
      <w:rFonts w:ascii="Trebuchet MS" w:hAnsi="Trebuchet MS" w:cstheme="majorBidi" w:eastAsiaTheme="majorEastAsia"/>
      <w:b w:val="1"/>
      <w:bCs w:val="1"/>
      <w:color w:val="0082b3" w:themeColor="accent2"/>
      <w:sz w:val="32"/>
      <w:szCs w:val="26"/>
    </w:rPr>
  </w:style>
  <w:style w:type="character" w:styleId="CommentReference">
    <w:name w:val="annotation reference"/>
    <w:basedOn w:val="DefaultParagraphFont"/>
    <w:uiPriority w:val="99"/>
    <w:semiHidden w:val="1"/>
    <w:unhideWhenUsed w:val="1"/>
    <w:rsid w:val="00E634D9"/>
    <w:rPr>
      <w:sz w:val="16"/>
      <w:szCs w:val="16"/>
    </w:rPr>
  </w:style>
  <w:style w:type="paragraph" w:styleId="CommentText">
    <w:name w:val="annotation text"/>
    <w:basedOn w:val="Normal"/>
    <w:link w:val="CommentTextChar"/>
    <w:uiPriority w:val="99"/>
    <w:semiHidden w:val="1"/>
    <w:unhideWhenUsed w:val="1"/>
    <w:rsid w:val="00E634D9"/>
    <w:rPr>
      <w:sz w:val="20"/>
      <w:szCs w:val="20"/>
    </w:rPr>
  </w:style>
  <w:style w:type="character" w:styleId="CommentTextChar" w:customStyle="1">
    <w:name w:val="Comment Text Char"/>
    <w:basedOn w:val="DefaultParagraphFont"/>
    <w:link w:val="CommentText"/>
    <w:uiPriority w:val="99"/>
    <w:semiHidden w:val="1"/>
    <w:rsid w:val="00E634D9"/>
    <w:rPr>
      <w:rFonts w:ascii="Calibri" w:cs="Times New Roman"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sid w:val="00157AF5"/>
    <w:rPr>
      <w:b w:val="1"/>
      <w:bCs w:val="1"/>
    </w:rPr>
  </w:style>
  <w:style w:type="character" w:styleId="CommentSubjectChar" w:customStyle="1">
    <w:name w:val="Comment Subject Char"/>
    <w:basedOn w:val="CommentTextChar"/>
    <w:link w:val="CommentSubject"/>
    <w:uiPriority w:val="99"/>
    <w:semiHidden w:val="1"/>
    <w:rsid w:val="00157AF5"/>
    <w:rPr>
      <w:rFonts w:ascii="Calibri" w:cs="Times New Roman" w:eastAsia="Times New Roman" w:hAnsi="Calibri"/>
      <w:b w:val="1"/>
      <w:bCs w:val="1"/>
      <w:sz w:val="20"/>
      <w:szCs w:val="20"/>
    </w:rPr>
  </w:style>
  <w:style w:type="paragraph" w:styleId="FootnoteText">
    <w:name w:val="footnote text"/>
    <w:basedOn w:val="Normal"/>
    <w:link w:val="FootnoteTextChar"/>
    <w:uiPriority w:val="99"/>
    <w:semiHidden w:val="1"/>
    <w:unhideWhenUsed w:val="1"/>
    <w:rsid w:val="00F7148F"/>
    <w:pPr>
      <w:spacing w:after="0" w:before="0"/>
    </w:pPr>
    <w:rPr>
      <w:sz w:val="20"/>
      <w:szCs w:val="20"/>
    </w:rPr>
  </w:style>
  <w:style w:type="character" w:styleId="FootnoteTextChar" w:customStyle="1">
    <w:name w:val="Footnote Text Char"/>
    <w:basedOn w:val="DefaultParagraphFont"/>
    <w:link w:val="FootnoteText"/>
    <w:uiPriority w:val="99"/>
    <w:semiHidden w:val="1"/>
    <w:rsid w:val="00F7148F"/>
    <w:rPr>
      <w:rFonts w:ascii="Calibri" w:cs="Times New Roman" w:eastAsia="Times New Roman" w:hAnsi="Calibri"/>
      <w:sz w:val="20"/>
      <w:szCs w:val="20"/>
    </w:rPr>
  </w:style>
  <w:style w:type="character" w:styleId="FootnoteReference">
    <w:name w:val="footnote reference"/>
    <w:basedOn w:val="DefaultParagraphFont"/>
    <w:uiPriority w:val="99"/>
    <w:semiHidden w:val="1"/>
    <w:unhideWhenUsed w:val="1"/>
    <w:rsid w:val="00F7148F"/>
    <w:rPr>
      <w:vertAlign w:val="superscript"/>
    </w:rPr>
  </w:style>
  <w:style w:type="character" w:styleId="Hyperlink">
    <w:name w:val="Hyperlink"/>
    <w:basedOn w:val="DefaultParagraphFont"/>
    <w:uiPriority w:val="99"/>
    <w:unhideWhenUsed w:val="1"/>
    <w:rsid w:val="001151CD"/>
    <w:rPr>
      <w:color w:val="d67704" w:themeColor="hyperlink"/>
      <w:u w:val="single"/>
    </w:rPr>
  </w:style>
  <w:style w:type="character" w:styleId="Heading3Char" w:customStyle="1">
    <w:name w:val="Heading 3 Char"/>
    <w:basedOn w:val="DefaultParagraphFont"/>
    <w:link w:val="Heading3"/>
    <w:uiPriority w:val="9"/>
    <w:rsid w:val="00CA7FD4"/>
    <w:rPr>
      <w:rFonts w:ascii="Trebuchet MS" w:hAnsi="Trebuchet MS" w:cstheme="majorBidi" w:eastAsiaTheme="majorEastAsia"/>
      <w:b w:val="1"/>
      <w:bCs w:val="1"/>
      <w:color w:val="0082b3" w:themeColor="accent2"/>
      <w:sz w:val="28"/>
      <w:szCs w:val="26"/>
    </w:rPr>
  </w:style>
  <w:style w:type="character" w:styleId="PageNumber">
    <w:name w:val="page number"/>
    <w:basedOn w:val="DefaultParagraphFont"/>
    <w:uiPriority w:val="99"/>
    <w:semiHidden w:val="1"/>
    <w:unhideWhenUsed w:val="1"/>
    <w:rsid w:val="00286F8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aption">
    <w:name w:val="caption"/>
    <w:basedOn w:val="Normal"/>
    <w:next w:val="Normal"/>
    <w:uiPriority w:val="35"/>
    <w:unhideWhenUsed w:val="1"/>
    <w:qFormat w:val="1"/>
    <w:rsid w:val="004605C3"/>
    <w:pPr>
      <w:spacing w:after="200" w:before="0"/>
    </w:pPr>
    <w:rPr>
      <w:i w:val="1"/>
      <w:iCs w:val="1"/>
      <w:color w:val="0082b3" w:themeColor="text2"/>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G8YuvRVCfJInYJA/5eFTZhxbJQ==">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2022-02-16T11:19:00Z</dcterms:created>
  <dc:creator>JDG</dc:creator>
</cp:coreProperties>
</file>