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D622" w14:textId="77777777" w:rsidR="00416A54" w:rsidRDefault="00000000">
      <w:pPr>
        <w:pBdr>
          <w:top w:val="nil"/>
          <w:left w:val="nil"/>
          <w:bottom w:val="nil"/>
          <w:right w:val="nil"/>
          <w:between w:val="nil"/>
        </w:pBdr>
        <w:spacing w:before="4"/>
        <w:rPr>
          <w:rFonts w:ascii="Times New Roman" w:eastAsia="Times New Roman" w:hAnsi="Times New Roman" w:cs="Times New Roman"/>
          <w:color w:val="000000"/>
          <w:sz w:val="18"/>
          <w:szCs w:val="18"/>
        </w:rPr>
      </w:pPr>
      <w:r>
        <w:rPr>
          <w:noProof/>
        </w:rPr>
        <mc:AlternateContent>
          <mc:Choice Requires="wps">
            <w:drawing>
              <wp:anchor distT="0" distB="0" distL="0" distR="0" simplePos="0" relativeHeight="251658240" behindDoc="0" locked="0" layoutInCell="1" hidden="0" allowOverlap="1" wp14:anchorId="3ED3A95C" wp14:editId="59150C15">
                <wp:simplePos x="0" y="0"/>
                <wp:positionH relativeFrom="column">
                  <wp:posOffset>63500</wp:posOffset>
                </wp:positionH>
                <wp:positionV relativeFrom="paragraph">
                  <wp:posOffset>139700</wp:posOffset>
                </wp:positionV>
                <wp:extent cx="6858000" cy="60007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1921763" y="3484725"/>
                          <a:ext cx="6848475" cy="590550"/>
                        </a:xfrm>
                        <a:prstGeom prst="rect">
                          <a:avLst/>
                        </a:prstGeom>
                        <a:solidFill>
                          <a:srgbClr val="F7F1DF"/>
                        </a:solidFill>
                        <a:ln>
                          <a:noFill/>
                        </a:ln>
                      </wps:spPr>
                      <wps:txbx>
                        <w:txbxContent>
                          <w:p w14:paraId="51B43ADB" w14:textId="77777777" w:rsidR="00416A54" w:rsidRDefault="00000000">
                            <w:pPr>
                              <w:spacing w:before="50"/>
                              <w:ind w:left="120" w:firstLine="120"/>
                              <w:textDirection w:val="btLr"/>
                            </w:pPr>
                            <w:r>
                              <w:rPr>
                                <w:color w:val="2E2E2E"/>
                                <w:sz w:val="24"/>
                              </w:rPr>
                              <w:t>By “linking” communication protocols, organizations form a practice-policy communication cycle. These feedback processes provide supportive policy, funding, and operational environments for new initiatives, as well as systems changes.</w:t>
                            </w:r>
                          </w:p>
                        </w:txbxContent>
                      </wps:txbx>
                      <wps:bodyPr spcFirstLastPara="1" wrap="square" lIns="0" tIns="0" rIns="0" bIns="0" anchor="t" anchorCtr="0">
                        <a:noAutofit/>
                      </wps:bodyPr>
                    </wps:wsp>
                  </a:graphicData>
                </a:graphic>
              </wp:anchor>
            </w:drawing>
          </mc:Choice>
          <mc:Fallback>
            <w:pict>
              <v:rect w14:anchorId="3ED3A95C" id="Rectangle 1" o:spid="_x0000_s1026" style="position:absolute;margin-left:5pt;margin-top:11pt;width:540pt;height:47.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" fillcolor="#f7f1df" stroked="f">
                <v:textbox inset="0,0,0,0">
                  <w:txbxContent>
                    <w:p w14:paraId="51B43ADB" w14:textId="77777777" w:rsidR="00416A54" w:rsidRDefault="00000000">
                      <w:pPr>
                        <w:spacing w:before="50"/>
                        <w:ind w:left="120" w:firstLine="120"/>
                        <w:textDirection w:val="btLr"/>
                      </w:pPr>
                      <w:r>
                        <w:rPr>
                          <w:color w:val="2E2E2E"/>
                          <w:sz w:val="24"/>
                        </w:rPr>
                        <w:t>By “linking” communication protocols, organizations form a practice-policy communication cycle. These feedback processes provide supportive policy, funding, and operational environments for new initiatives, as well as systems changes.</w:t>
                      </w:r>
                    </w:p>
                  </w:txbxContent>
                </v:textbox>
                <w10:wrap type="topAndBottom"/>
              </v:rect>
            </w:pict>
          </mc:Fallback>
        </mc:AlternateContent>
      </w:r>
    </w:p>
    <w:p w14:paraId="0F49BC55" w14:textId="77777777" w:rsidR="00416A54" w:rsidRDefault="00416A54">
      <w:pPr>
        <w:pBdr>
          <w:top w:val="nil"/>
          <w:left w:val="nil"/>
          <w:bottom w:val="nil"/>
          <w:right w:val="nil"/>
          <w:between w:val="nil"/>
        </w:pBdr>
        <w:spacing w:before="5"/>
        <w:rPr>
          <w:rFonts w:ascii="Times New Roman" w:eastAsia="Times New Roman" w:hAnsi="Times New Roman" w:cs="Times New Roman"/>
          <w:color w:val="000000"/>
          <w:sz w:val="17"/>
          <w:szCs w:val="17"/>
        </w:rPr>
      </w:pPr>
    </w:p>
    <w:p w14:paraId="1ACAC486" w14:textId="77777777" w:rsidR="00416A54" w:rsidRDefault="00000000">
      <w:pPr>
        <w:pBdr>
          <w:top w:val="nil"/>
          <w:left w:val="nil"/>
          <w:bottom w:val="nil"/>
          <w:right w:val="nil"/>
          <w:between w:val="nil"/>
        </w:pBdr>
        <w:spacing w:before="44"/>
        <w:ind w:left="240"/>
        <w:rPr>
          <w:color w:val="000000"/>
          <w:sz w:val="28"/>
          <w:szCs w:val="28"/>
        </w:rPr>
      </w:pPr>
      <w:r>
        <w:rPr>
          <w:color w:val="000000"/>
          <w:sz w:val="28"/>
          <w:szCs w:val="28"/>
        </w:rPr>
        <w:t>The specific purposes of linking communication protocols are to:</w:t>
      </w:r>
    </w:p>
    <w:p w14:paraId="6FE212A2" w14:textId="77777777" w:rsidR="00416A54" w:rsidRDefault="00416A54">
      <w:pPr>
        <w:pBdr>
          <w:top w:val="nil"/>
          <w:left w:val="nil"/>
          <w:bottom w:val="nil"/>
          <w:right w:val="nil"/>
          <w:between w:val="nil"/>
        </w:pBdr>
        <w:rPr>
          <w:color w:val="000000"/>
          <w:sz w:val="24"/>
          <w:szCs w:val="24"/>
        </w:rPr>
      </w:pPr>
    </w:p>
    <w:p w14:paraId="4EF1B568" w14:textId="77777777" w:rsidR="00416A54" w:rsidRDefault="00000000">
      <w:pPr>
        <w:numPr>
          <w:ilvl w:val="0"/>
          <w:numId w:val="2"/>
        </w:numPr>
        <w:pBdr>
          <w:top w:val="nil"/>
          <w:left w:val="nil"/>
          <w:bottom w:val="nil"/>
          <w:right w:val="nil"/>
          <w:between w:val="nil"/>
        </w:pBdr>
        <w:tabs>
          <w:tab w:val="left" w:pos="960"/>
        </w:tabs>
        <w:rPr>
          <w:color w:val="000000"/>
          <w:sz w:val="28"/>
          <w:szCs w:val="28"/>
        </w:rPr>
      </w:pPr>
      <w:r>
        <w:rPr>
          <w:color w:val="000000"/>
          <w:sz w:val="28"/>
          <w:szCs w:val="28"/>
        </w:rPr>
        <w:t>Communicate progress and celebrate success throughout the system</w:t>
      </w:r>
    </w:p>
    <w:p w14:paraId="29C927A1" w14:textId="77777777" w:rsidR="00416A54" w:rsidRDefault="00000000">
      <w:pPr>
        <w:numPr>
          <w:ilvl w:val="0"/>
          <w:numId w:val="2"/>
        </w:numPr>
        <w:pBdr>
          <w:top w:val="nil"/>
          <w:left w:val="nil"/>
          <w:bottom w:val="nil"/>
          <w:right w:val="nil"/>
          <w:between w:val="nil"/>
        </w:pBdr>
        <w:tabs>
          <w:tab w:val="left" w:pos="960"/>
        </w:tabs>
        <w:spacing w:before="6" w:line="244" w:lineRule="auto"/>
        <w:ind w:right="101"/>
        <w:rPr>
          <w:color w:val="000000"/>
          <w:sz w:val="28"/>
          <w:szCs w:val="28"/>
        </w:rPr>
      </w:pPr>
      <w:r>
        <w:rPr>
          <w:color w:val="000000"/>
          <w:sz w:val="28"/>
          <w:szCs w:val="28"/>
        </w:rPr>
        <w:t>Report systemic barriers that are preventing or hindering implementation (e.g., either to be resolved by one of the groups, or moved ‘up the line’ to the group that can best address the barrier)</w:t>
      </w:r>
    </w:p>
    <w:p w14:paraId="250224F4" w14:textId="77777777" w:rsidR="00416A54" w:rsidRDefault="00000000">
      <w:pPr>
        <w:numPr>
          <w:ilvl w:val="0"/>
          <w:numId w:val="2"/>
        </w:numPr>
        <w:pBdr>
          <w:top w:val="nil"/>
          <w:left w:val="nil"/>
          <w:bottom w:val="nil"/>
          <w:right w:val="nil"/>
          <w:between w:val="nil"/>
        </w:pBdr>
        <w:tabs>
          <w:tab w:val="left" w:pos="960"/>
        </w:tabs>
        <w:spacing w:line="339" w:lineRule="auto"/>
        <w:rPr>
          <w:color w:val="000000"/>
          <w:sz w:val="28"/>
          <w:szCs w:val="28"/>
        </w:rPr>
      </w:pPr>
      <w:r>
        <w:rPr>
          <w:color w:val="000000"/>
          <w:sz w:val="28"/>
          <w:szCs w:val="28"/>
        </w:rPr>
        <w:t>Report on actions taken related to past issues</w:t>
      </w:r>
    </w:p>
    <w:p w14:paraId="5E5079D5" w14:textId="77777777" w:rsidR="00416A54" w:rsidRDefault="00000000">
      <w:pPr>
        <w:numPr>
          <w:ilvl w:val="0"/>
          <w:numId w:val="2"/>
        </w:numPr>
        <w:pBdr>
          <w:top w:val="nil"/>
          <w:left w:val="nil"/>
          <w:bottom w:val="nil"/>
          <w:right w:val="nil"/>
          <w:between w:val="nil"/>
        </w:pBdr>
        <w:tabs>
          <w:tab w:val="left" w:pos="960"/>
        </w:tabs>
        <w:spacing w:line="242" w:lineRule="auto"/>
        <w:ind w:right="1248"/>
        <w:rPr>
          <w:color w:val="000000"/>
          <w:sz w:val="28"/>
          <w:szCs w:val="28"/>
        </w:rPr>
      </w:pPr>
      <w:r>
        <w:rPr>
          <w:color w:val="000000"/>
          <w:sz w:val="28"/>
          <w:szCs w:val="28"/>
        </w:rPr>
        <w:t>Revisit past decisions and agreements periodically to ensure that solutions are still functional</w:t>
      </w:r>
    </w:p>
    <w:p w14:paraId="505ECE5F" w14:textId="77777777" w:rsidR="00416A54" w:rsidRDefault="00416A54">
      <w:pPr>
        <w:pBdr>
          <w:top w:val="nil"/>
          <w:left w:val="nil"/>
          <w:bottom w:val="nil"/>
          <w:right w:val="nil"/>
          <w:between w:val="nil"/>
        </w:pBdr>
        <w:spacing w:before="12"/>
        <w:rPr>
          <w:color w:val="000000"/>
          <w:sz w:val="30"/>
          <w:szCs w:val="30"/>
        </w:rPr>
      </w:pPr>
    </w:p>
    <w:p w14:paraId="6020053A" w14:textId="77777777" w:rsidR="00416A54" w:rsidRDefault="00000000">
      <w:pPr>
        <w:pStyle w:val="Heading1"/>
        <w:ind w:firstLine="240"/>
      </w:pPr>
      <w:r>
        <w:rPr>
          <w:color w:val="0081B3"/>
        </w:rPr>
        <w:t>Instructions</w:t>
      </w:r>
    </w:p>
    <w:p w14:paraId="47755F6E" w14:textId="77777777" w:rsidR="00416A54" w:rsidRDefault="00416A54">
      <w:pPr>
        <w:pBdr>
          <w:top w:val="nil"/>
          <w:left w:val="nil"/>
          <w:bottom w:val="nil"/>
          <w:right w:val="nil"/>
          <w:between w:val="nil"/>
        </w:pBdr>
        <w:spacing w:before="3"/>
        <w:rPr>
          <w:rFonts w:ascii="Trebuchet MS" w:eastAsia="Trebuchet MS" w:hAnsi="Trebuchet MS" w:cs="Trebuchet MS"/>
          <w:b/>
          <w:color w:val="000000"/>
          <w:sz w:val="36"/>
          <w:szCs w:val="36"/>
        </w:rPr>
      </w:pPr>
    </w:p>
    <w:p w14:paraId="7CDAE53C" w14:textId="77777777" w:rsidR="00416A54" w:rsidRDefault="00000000">
      <w:pPr>
        <w:numPr>
          <w:ilvl w:val="0"/>
          <w:numId w:val="1"/>
        </w:numPr>
        <w:pBdr>
          <w:top w:val="nil"/>
          <w:left w:val="nil"/>
          <w:bottom w:val="nil"/>
          <w:right w:val="nil"/>
          <w:between w:val="nil"/>
        </w:pBdr>
        <w:tabs>
          <w:tab w:val="left" w:pos="473"/>
        </w:tabs>
        <w:rPr>
          <w:color w:val="000000"/>
          <w:sz w:val="28"/>
          <w:szCs w:val="28"/>
        </w:rPr>
      </w:pPr>
      <w:r>
        <w:rPr>
          <w:color w:val="000000"/>
          <w:sz w:val="28"/>
          <w:szCs w:val="28"/>
        </w:rPr>
        <w:t xml:space="preserve">Download </w:t>
      </w:r>
      <w:r>
        <w:rPr>
          <w:sz w:val="14"/>
          <w:szCs w:val="14"/>
        </w:rPr>
        <w:t xml:space="preserve"> </w:t>
      </w:r>
      <w:hyperlink r:id="rId7">
        <w:r>
          <w:rPr>
            <w:sz w:val="14"/>
            <w:szCs w:val="14"/>
          </w:rPr>
          <w:t xml:space="preserve"> </w:t>
        </w:r>
      </w:hyperlink>
      <w:hyperlink r:id="rId8">
        <w:r>
          <w:rPr>
            <w:color w:val="0081B3"/>
            <w:sz w:val="28"/>
            <w:szCs w:val="28"/>
            <w:u w:val="single"/>
          </w:rPr>
          <w:t>Tool: Communication Protocols Worksheet</w:t>
        </w:r>
      </w:hyperlink>
    </w:p>
    <w:p w14:paraId="74992CAC" w14:textId="77777777" w:rsidR="00416A54" w:rsidRDefault="00416A54">
      <w:pPr>
        <w:pBdr>
          <w:top w:val="nil"/>
          <w:left w:val="nil"/>
          <w:bottom w:val="nil"/>
          <w:right w:val="nil"/>
          <w:between w:val="nil"/>
        </w:pBdr>
        <w:rPr>
          <w:color w:val="000000"/>
          <w:sz w:val="28"/>
          <w:szCs w:val="28"/>
        </w:rPr>
      </w:pPr>
    </w:p>
    <w:p w14:paraId="3353C8AF" w14:textId="77777777" w:rsidR="00416A54" w:rsidRDefault="00000000">
      <w:pPr>
        <w:pStyle w:val="Heading1"/>
        <w:spacing w:before="232"/>
        <w:ind w:firstLine="240"/>
      </w:pPr>
      <w:r>
        <w:rPr>
          <w:color w:val="0081B3"/>
        </w:rPr>
        <w:t>Apply It Now</w:t>
      </w:r>
    </w:p>
    <w:p w14:paraId="3046A157" w14:textId="77777777" w:rsidR="00416A54" w:rsidRDefault="00416A54">
      <w:pPr>
        <w:pBdr>
          <w:top w:val="nil"/>
          <w:left w:val="nil"/>
          <w:bottom w:val="nil"/>
          <w:right w:val="nil"/>
          <w:between w:val="nil"/>
        </w:pBdr>
        <w:spacing w:before="4"/>
        <w:rPr>
          <w:rFonts w:ascii="Trebuchet MS" w:eastAsia="Trebuchet MS" w:hAnsi="Trebuchet MS" w:cs="Trebuchet MS"/>
          <w:b/>
          <w:color w:val="000000"/>
          <w:sz w:val="36"/>
          <w:szCs w:val="36"/>
        </w:rPr>
      </w:pPr>
    </w:p>
    <w:p w14:paraId="20A85030" w14:textId="77777777" w:rsidR="00416A54" w:rsidRDefault="00000000">
      <w:pPr>
        <w:numPr>
          <w:ilvl w:val="0"/>
          <w:numId w:val="1"/>
        </w:numPr>
        <w:pBdr>
          <w:top w:val="nil"/>
          <w:left w:val="nil"/>
          <w:bottom w:val="nil"/>
          <w:right w:val="nil"/>
          <w:between w:val="nil"/>
        </w:pBdr>
        <w:tabs>
          <w:tab w:val="left" w:pos="473"/>
        </w:tabs>
        <w:rPr>
          <w:color w:val="000000"/>
          <w:sz w:val="28"/>
          <w:szCs w:val="28"/>
        </w:rPr>
      </w:pPr>
      <w:r>
        <w:rPr>
          <w:color w:val="000000"/>
          <w:sz w:val="28"/>
          <w:szCs w:val="28"/>
        </w:rPr>
        <w:t>Identify two teams in your existing system.</w:t>
      </w:r>
    </w:p>
    <w:p w14:paraId="74190326" w14:textId="77777777" w:rsidR="00416A54" w:rsidRDefault="00416A54">
      <w:pPr>
        <w:pBdr>
          <w:top w:val="nil"/>
          <w:left w:val="nil"/>
          <w:bottom w:val="nil"/>
          <w:right w:val="nil"/>
          <w:between w:val="nil"/>
        </w:pBdr>
        <w:spacing w:before="4"/>
        <w:rPr>
          <w:color w:val="000000"/>
          <w:sz w:val="29"/>
          <w:szCs w:val="29"/>
        </w:rPr>
      </w:pPr>
    </w:p>
    <w:p w14:paraId="7E9AAE1B" w14:textId="77777777" w:rsidR="00416A54" w:rsidRDefault="00000000">
      <w:pPr>
        <w:numPr>
          <w:ilvl w:val="0"/>
          <w:numId w:val="1"/>
        </w:numPr>
        <w:pBdr>
          <w:top w:val="nil"/>
          <w:left w:val="nil"/>
          <w:bottom w:val="nil"/>
          <w:right w:val="nil"/>
          <w:between w:val="nil"/>
        </w:pBdr>
        <w:tabs>
          <w:tab w:val="left" w:pos="473"/>
        </w:tabs>
        <w:rPr>
          <w:color w:val="000000"/>
          <w:sz w:val="28"/>
          <w:szCs w:val="28"/>
        </w:rPr>
      </w:pPr>
      <w:r>
        <w:rPr>
          <w:color w:val="000000"/>
          <w:sz w:val="28"/>
          <w:szCs w:val="28"/>
        </w:rPr>
        <w:t>Use this worksheet to discuss linking communication strategies for those teams.</w:t>
      </w:r>
    </w:p>
    <w:p w14:paraId="0F1631D4" w14:textId="77777777" w:rsidR="00416A54" w:rsidRDefault="00416A54">
      <w:pPr>
        <w:pBdr>
          <w:top w:val="nil"/>
          <w:left w:val="nil"/>
          <w:bottom w:val="nil"/>
          <w:right w:val="nil"/>
          <w:between w:val="nil"/>
        </w:pBdr>
        <w:rPr>
          <w:color w:val="000000"/>
          <w:sz w:val="20"/>
          <w:szCs w:val="20"/>
        </w:rPr>
      </w:pPr>
    </w:p>
    <w:p w14:paraId="61825AC5" w14:textId="77777777" w:rsidR="00416A54" w:rsidRDefault="00416A54">
      <w:pPr>
        <w:pBdr>
          <w:top w:val="nil"/>
          <w:left w:val="nil"/>
          <w:bottom w:val="nil"/>
          <w:right w:val="nil"/>
          <w:between w:val="nil"/>
        </w:pBdr>
        <w:rPr>
          <w:color w:val="000000"/>
          <w:sz w:val="20"/>
          <w:szCs w:val="20"/>
        </w:rPr>
      </w:pPr>
    </w:p>
    <w:p w14:paraId="60E11FB7" w14:textId="77777777" w:rsidR="00416A54" w:rsidRDefault="00416A54">
      <w:pPr>
        <w:pBdr>
          <w:top w:val="nil"/>
          <w:left w:val="nil"/>
          <w:bottom w:val="nil"/>
          <w:right w:val="nil"/>
          <w:between w:val="nil"/>
        </w:pBdr>
        <w:rPr>
          <w:color w:val="000000"/>
          <w:sz w:val="20"/>
          <w:szCs w:val="20"/>
        </w:rPr>
      </w:pPr>
    </w:p>
    <w:p w14:paraId="378A9BC1" w14:textId="77777777" w:rsidR="00416A54" w:rsidRDefault="00416A54">
      <w:pPr>
        <w:pBdr>
          <w:top w:val="nil"/>
          <w:left w:val="nil"/>
          <w:bottom w:val="nil"/>
          <w:right w:val="nil"/>
          <w:between w:val="nil"/>
        </w:pBdr>
        <w:rPr>
          <w:color w:val="000000"/>
          <w:sz w:val="20"/>
          <w:szCs w:val="20"/>
        </w:rPr>
      </w:pPr>
    </w:p>
    <w:p w14:paraId="5B8600A5" w14:textId="77777777" w:rsidR="00416A54" w:rsidRDefault="00416A54">
      <w:pPr>
        <w:pBdr>
          <w:top w:val="nil"/>
          <w:left w:val="nil"/>
          <w:bottom w:val="nil"/>
          <w:right w:val="nil"/>
          <w:between w:val="nil"/>
        </w:pBdr>
        <w:spacing w:before="3"/>
        <w:rPr>
          <w:sz w:val="18"/>
          <w:szCs w:val="18"/>
        </w:rPr>
      </w:pPr>
    </w:p>
    <w:sectPr w:rsidR="00416A54">
      <w:headerReference w:type="default" r:id="rId9"/>
      <w:footerReference w:type="default" r:id="rId10"/>
      <w:pgSz w:w="12240" w:h="15840"/>
      <w:pgMar w:top="1000" w:right="680" w:bottom="280" w:left="4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FAE8" w14:textId="77777777" w:rsidR="00BA70FC" w:rsidRDefault="00BA70FC">
      <w:r>
        <w:separator/>
      </w:r>
    </w:p>
  </w:endnote>
  <w:endnote w:type="continuationSeparator" w:id="0">
    <w:p w14:paraId="14C700A8" w14:textId="77777777" w:rsidR="00BA70FC" w:rsidRDefault="00BA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0C2C" w14:textId="77777777" w:rsidR="00416A54" w:rsidRDefault="00000000">
    <w:pPr>
      <w:widowControl/>
      <w:tabs>
        <w:tab w:val="left" w:pos="5070"/>
        <w:tab w:val="center" w:pos="5400"/>
      </w:tabs>
      <w:jc w:val="center"/>
      <w:rPr>
        <w:sz w:val="16"/>
        <w:szCs w:val="16"/>
      </w:rPr>
    </w:pPr>
    <w:r>
      <w:rPr>
        <w:sz w:val="16"/>
        <w:szCs w:val="16"/>
      </w:rPr>
      <w:t xml:space="preserve"> The Active Implementation Hub, AI Modules and AI Lessons are developed by the</w:t>
    </w:r>
  </w:p>
  <w:p w14:paraId="3F40C4C2" w14:textId="77777777" w:rsidR="00416A54" w:rsidRDefault="00000000">
    <w:pPr>
      <w:widowControl/>
      <w:tabs>
        <w:tab w:val="left" w:pos="5070"/>
        <w:tab w:val="center" w:pos="5400"/>
      </w:tabs>
      <w:jc w:val="center"/>
      <w:rPr>
        <w:sz w:val="16"/>
        <w:szCs w:val="16"/>
      </w:rPr>
    </w:pPr>
    <w:r>
      <w:rPr>
        <w:sz w:val="16"/>
        <w:szCs w:val="16"/>
      </w:rPr>
      <w:t>State Implementation &amp; Scaling-up of Evidence-based Practices Center (SISEP) and The National Implementation Research Network (NIRN)</w:t>
    </w:r>
  </w:p>
  <w:p w14:paraId="32C918F9" w14:textId="77777777" w:rsidR="00416A54" w:rsidRDefault="00000000">
    <w:pPr>
      <w:widowControl/>
      <w:tabs>
        <w:tab w:val="left" w:pos="5070"/>
        <w:tab w:val="center" w:pos="5400"/>
      </w:tabs>
      <w:jc w:val="center"/>
      <w:rPr>
        <w:sz w:val="16"/>
        <w:szCs w:val="16"/>
      </w:rPr>
    </w:pPr>
    <w:r>
      <w:rPr>
        <w:sz w:val="16"/>
        <w:szCs w:val="16"/>
      </w:rPr>
      <w:t>located at The University of North Carolina at Chapel Hill’s FPG Child Development Institute. Copyright 2015.</w:t>
    </w:r>
  </w:p>
  <w:p w14:paraId="67CFE1C5" w14:textId="77777777" w:rsidR="00416A54" w:rsidRDefault="00000000">
    <w:pPr>
      <w:widowControl/>
      <w:tabs>
        <w:tab w:val="left" w:pos="5070"/>
        <w:tab w:val="center" w:pos="5400"/>
      </w:tabs>
      <w:jc w:val="center"/>
      <w:rPr>
        <w:sz w:val="16"/>
        <w:szCs w:val="16"/>
      </w:rPr>
    </w:pPr>
    <w:r>
      <w:rPr>
        <w:sz w:val="16"/>
        <w:szCs w:val="16"/>
      </w:rPr>
      <w:t>THE ACTIVE IMPLEMENTATION HUB | implementation.fpg.unc.edu</w:t>
    </w:r>
  </w:p>
  <w:p w14:paraId="2D153030" w14:textId="77777777" w:rsidR="00416A54" w:rsidRDefault="00416A54">
    <w:pPr>
      <w:widowControl/>
      <w:tabs>
        <w:tab w:val="center" w:pos="4680"/>
        <w:tab w:val="right" w:pos="9360"/>
      </w:tabs>
      <w:rPr>
        <w:sz w:val="24"/>
        <w:szCs w:val="24"/>
      </w:rPr>
    </w:pPr>
  </w:p>
  <w:tbl>
    <w:tblPr>
      <w:tblStyle w:val="a"/>
      <w:tblW w:w="10695" w:type="dxa"/>
      <w:tblInd w:w="98"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110"/>
      <w:gridCol w:w="585"/>
    </w:tblGrid>
    <w:tr w:rsidR="00416A54" w14:paraId="6632BF29" w14:textId="77777777">
      <w:trPr>
        <w:trHeight w:val="432"/>
      </w:trPr>
      <w:tc>
        <w:tcPr>
          <w:tcW w:w="10110" w:type="dxa"/>
          <w:tcBorders>
            <w:top w:val="nil"/>
            <w:left w:val="nil"/>
            <w:bottom w:val="nil"/>
          </w:tcBorders>
          <w:shd w:val="clear" w:color="auto" w:fill="3F3F3F"/>
          <w:vAlign w:val="center"/>
        </w:tcPr>
        <w:p w14:paraId="20E67150" w14:textId="77777777" w:rsidR="00416A54" w:rsidRDefault="00000000">
          <w:pPr>
            <w:widowControl/>
            <w:tabs>
              <w:tab w:val="center" w:pos="4680"/>
              <w:tab w:val="right" w:pos="9360"/>
            </w:tabs>
            <w:ind w:right="360"/>
            <w:rPr>
              <w:smallCaps/>
              <w:color w:val="FFFFFF"/>
              <w:sz w:val="24"/>
              <w:szCs w:val="24"/>
            </w:rPr>
          </w:pPr>
          <w:r>
            <w:rPr>
              <w:color w:val="FFFFFF"/>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https://implementation.fpg.unc.edu</w:t>
          </w:r>
        </w:p>
      </w:tc>
      <w:tc>
        <w:tcPr>
          <w:tcW w:w="585" w:type="dxa"/>
          <w:tcBorders>
            <w:top w:val="nil"/>
            <w:bottom w:val="nil"/>
            <w:right w:val="nil"/>
          </w:tcBorders>
          <w:shd w:val="clear" w:color="auto" w:fill="006186"/>
          <w:vAlign w:val="center"/>
        </w:tcPr>
        <w:p w14:paraId="4395D5AA" w14:textId="77777777" w:rsidR="00416A54" w:rsidRDefault="00416A54">
          <w:pPr>
            <w:widowControl/>
            <w:tabs>
              <w:tab w:val="center" w:pos="4680"/>
              <w:tab w:val="right" w:pos="9360"/>
            </w:tabs>
            <w:rPr>
              <w:smallCaps/>
              <w:color w:val="FFFFFF"/>
              <w:sz w:val="24"/>
              <w:szCs w:val="24"/>
            </w:rPr>
          </w:pPr>
        </w:p>
      </w:tc>
    </w:tr>
  </w:tbl>
  <w:p w14:paraId="43DC7105" w14:textId="77777777" w:rsidR="00416A54" w:rsidRDefault="00416A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58EC" w14:textId="77777777" w:rsidR="00BA70FC" w:rsidRDefault="00BA70FC">
      <w:r>
        <w:separator/>
      </w:r>
    </w:p>
  </w:footnote>
  <w:footnote w:type="continuationSeparator" w:id="0">
    <w:p w14:paraId="102D9915" w14:textId="77777777" w:rsidR="00BA70FC" w:rsidRDefault="00BA7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E1C9" w14:textId="77777777" w:rsidR="00416A54" w:rsidRDefault="00416A54">
    <w:pPr>
      <w:spacing w:line="276" w:lineRule="auto"/>
      <w:rPr>
        <w:rFonts w:ascii="Arial" w:eastAsia="Arial" w:hAnsi="Arial" w:cs="Arial"/>
      </w:rPr>
    </w:pPr>
  </w:p>
  <w:tbl>
    <w:tblPr>
      <w:tblStyle w:val="a0"/>
      <w:tblW w:w="10710" w:type="dxa"/>
      <w:tblInd w:w="12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7005"/>
      <w:gridCol w:w="3705"/>
    </w:tblGrid>
    <w:tr w:rsidR="00416A54" w14:paraId="7512DAB4" w14:textId="77777777">
      <w:trPr>
        <w:trHeight w:val="881"/>
      </w:trPr>
      <w:tc>
        <w:tcPr>
          <w:tcW w:w="7005"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7923C25E" w14:textId="77777777" w:rsidR="00416A54" w:rsidRDefault="00000000">
          <w:pPr>
            <w:pStyle w:val="Title"/>
            <w:keepNext w:val="0"/>
            <w:keepLines w:val="0"/>
            <w:widowControl/>
            <w:spacing w:before="240" w:after="240"/>
            <w:rPr>
              <w:rFonts w:ascii="Trebuchet MS" w:eastAsia="Trebuchet MS" w:hAnsi="Trebuchet MS" w:cs="Trebuchet MS"/>
              <w:b w:val="0"/>
              <w:color w:val="FFFFFF"/>
              <w:sz w:val="28"/>
              <w:szCs w:val="28"/>
            </w:rPr>
          </w:pPr>
          <w:r>
            <w:rPr>
              <w:rFonts w:ascii="Trebuchet MS" w:eastAsia="Trebuchet MS" w:hAnsi="Trebuchet MS" w:cs="Trebuchet MS"/>
              <w:b w:val="0"/>
              <w:color w:val="FFFFFF"/>
              <w:sz w:val="28"/>
              <w:szCs w:val="28"/>
            </w:rPr>
            <w:t>Activity: Implementation Teams</w:t>
          </w:r>
        </w:p>
        <w:p w14:paraId="6BE494FE" w14:textId="77777777" w:rsidR="00416A54" w:rsidRDefault="00000000">
          <w:pPr>
            <w:pStyle w:val="Title"/>
            <w:keepNext w:val="0"/>
            <w:keepLines w:val="0"/>
            <w:widowControl/>
            <w:spacing w:before="240" w:after="240"/>
            <w:rPr>
              <w:rFonts w:ascii="Trebuchet MS" w:eastAsia="Trebuchet MS" w:hAnsi="Trebuchet MS" w:cs="Trebuchet MS"/>
              <w:b w:val="0"/>
              <w:i/>
              <w:color w:val="FFFFFF"/>
              <w:sz w:val="40"/>
              <w:szCs w:val="40"/>
            </w:rPr>
          </w:pPr>
          <w:r>
            <w:rPr>
              <w:rFonts w:ascii="Trebuchet MS" w:eastAsia="Trebuchet MS" w:hAnsi="Trebuchet MS" w:cs="Trebuchet MS"/>
              <w:b w:val="0"/>
              <w:color w:val="FFFFFF"/>
              <w:sz w:val="32"/>
              <w:szCs w:val="32"/>
            </w:rPr>
            <w:t>Linking Communication Protocols</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4D66D" w14:textId="77777777" w:rsidR="00416A54" w:rsidRDefault="00000000">
          <w:pPr>
            <w:pStyle w:val="Title"/>
            <w:keepNext w:val="0"/>
            <w:keepLines w:val="0"/>
            <w:widowControl/>
            <w:spacing w:before="240" w:after="240"/>
            <w:jc w:val="right"/>
            <w:rPr>
              <w:rFonts w:ascii="Trebuchet MS" w:eastAsia="Trebuchet MS" w:hAnsi="Trebuchet MS" w:cs="Trebuchet MS"/>
              <w:color w:val="FFFFFF"/>
              <w:sz w:val="52"/>
              <w:szCs w:val="52"/>
            </w:rPr>
          </w:pPr>
          <w:bookmarkStart w:id="0" w:name="_x237mmblok5r" w:colFirst="0" w:colLast="0"/>
          <w:bookmarkEnd w:id="0"/>
          <w:r>
            <w:rPr>
              <w:rFonts w:ascii="Trebuchet MS" w:eastAsia="Trebuchet MS" w:hAnsi="Trebuchet MS" w:cs="Trebuchet MS"/>
              <w:noProof/>
              <w:color w:val="FFFFFF"/>
              <w:sz w:val="52"/>
              <w:szCs w:val="52"/>
            </w:rPr>
            <w:drawing>
              <wp:inline distT="0" distB="0" distL="0" distR="0" wp14:anchorId="5499EDB6" wp14:editId="30413C54">
                <wp:extent cx="2175521" cy="289808"/>
                <wp:effectExtent l="0" t="0" r="0" b="0"/>
                <wp:docPr id="2"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
                        <a:srcRect/>
                        <a:stretch>
                          <a:fillRect/>
                        </a:stretch>
                      </pic:blipFill>
                      <pic:spPr>
                        <a:xfrm>
                          <a:off x="0" y="0"/>
                          <a:ext cx="2175521" cy="289808"/>
                        </a:xfrm>
                        <a:prstGeom prst="rect">
                          <a:avLst/>
                        </a:prstGeom>
                        <a:ln/>
                      </pic:spPr>
                    </pic:pic>
                  </a:graphicData>
                </a:graphic>
              </wp:inline>
            </w:drawing>
          </w:r>
        </w:p>
      </w:tc>
    </w:tr>
  </w:tbl>
  <w:p w14:paraId="6F5D13B0" w14:textId="77777777" w:rsidR="00416A54" w:rsidRDefault="00416A54">
    <w:pPr>
      <w:widowControl/>
      <w:spacing w:before="4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004C8"/>
    <w:multiLevelType w:val="multilevel"/>
    <w:tmpl w:val="4F32C282"/>
    <w:lvl w:ilvl="0">
      <w:numFmt w:val="bullet"/>
      <w:lvlText w:val="●"/>
      <w:lvlJc w:val="left"/>
      <w:pPr>
        <w:ind w:left="960" w:hanging="360"/>
      </w:pPr>
      <w:rPr>
        <w:rFonts w:ascii="Arial" w:eastAsia="Arial" w:hAnsi="Arial" w:cs="Arial"/>
        <w:b w:val="0"/>
        <w:i w:val="0"/>
        <w:sz w:val="28"/>
        <w:szCs w:val="28"/>
      </w:rPr>
    </w:lvl>
    <w:lvl w:ilvl="1">
      <w:numFmt w:val="bullet"/>
      <w:lvlText w:val="•"/>
      <w:lvlJc w:val="left"/>
      <w:pPr>
        <w:ind w:left="1972" w:hanging="360"/>
      </w:pPr>
    </w:lvl>
    <w:lvl w:ilvl="2">
      <w:numFmt w:val="bullet"/>
      <w:lvlText w:val="•"/>
      <w:lvlJc w:val="left"/>
      <w:pPr>
        <w:ind w:left="2984" w:hanging="360"/>
      </w:pPr>
    </w:lvl>
    <w:lvl w:ilvl="3">
      <w:numFmt w:val="bullet"/>
      <w:lvlText w:val="•"/>
      <w:lvlJc w:val="left"/>
      <w:pPr>
        <w:ind w:left="3996" w:hanging="360"/>
      </w:pPr>
    </w:lvl>
    <w:lvl w:ilvl="4">
      <w:numFmt w:val="bullet"/>
      <w:lvlText w:val="•"/>
      <w:lvlJc w:val="left"/>
      <w:pPr>
        <w:ind w:left="5008" w:hanging="360"/>
      </w:pPr>
    </w:lvl>
    <w:lvl w:ilvl="5">
      <w:numFmt w:val="bullet"/>
      <w:lvlText w:val="•"/>
      <w:lvlJc w:val="left"/>
      <w:pPr>
        <w:ind w:left="6020" w:hanging="360"/>
      </w:pPr>
    </w:lvl>
    <w:lvl w:ilvl="6">
      <w:numFmt w:val="bullet"/>
      <w:lvlText w:val="•"/>
      <w:lvlJc w:val="left"/>
      <w:pPr>
        <w:ind w:left="7032" w:hanging="360"/>
      </w:pPr>
    </w:lvl>
    <w:lvl w:ilvl="7">
      <w:numFmt w:val="bullet"/>
      <w:lvlText w:val="•"/>
      <w:lvlJc w:val="left"/>
      <w:pPr>
        <w:ind w:left="8044" w:hanging="360"/>
      </w:pPr>
    </w:lvl>
    <w:lvl w:ilvl="8">
      <w:numFmt w:val="bullet"/>
      <w:lvlText w:val="•"/>
      <w:lvlJc w:val="left"/>
      <w:pPr>
        <w:ind w:left="9056" w:hanging="360"/>
      </w:pPr>
    </w:lvl>
  </w:abstractNum>
  <w:abstractNum w:abstractNumId="1" w15:restartNumberingAfterBreak="0">
    <w:nsid w:val="369C458F"/>
    <w:multiLevelType w:val="multilevel"/>
    <w:tmpl w:val="75888376"/>
    <w:lvl w:ilvl="0">
      <w:numFmt w:val="bullet"/>
      <w:lvlText w:val="•"/>
      <w:lvlJc w:val="left"/>
      <w:pPr>
        <w:ind w:left="472" w:hanging="203"/>
      </w:pPr>
      <w:rPr>
        <w:rFonts w:ascii="Calibri" w:eastAsia="Calibri" w:hAnsi="Calibri" w:cs="Calibri"/>
        <w:b w:val="0"/>
        <w:i w:val="0"/>
        <w:sz w:val="28"/>
        <w:szCs w:val="28"/>
      </w:rPr>
    </w:lvl>
    <w:lvl w:ilvl="1">
      <w:numFmt w:val="bullet"/>
      <w:lvlText w:val="•"/>
      <w:lvlJc w:val="left"/>
      <w:pPr>
        <w:ind w:left="1540" w:hanging="203"/>
      </w:pPr>
    </w:lvl>
    <w:lvl w:ilvl="2">
      <w:numFmt w:val="bullet"/>
      <w:lvlText w:val="•"/>
      <w:lvlJc w:val="left"/>
      <w:pPr>
        <w:ind w:left="2600" w:hanging="203"/>
      </w:pPr>
    </w:lvl>
    <w:lvl w:ilvl="3">
      <w:numFmt w:val="bullet"/>
      <w:lvlText w:val="•"/>
      <w:lvlJc w:val="left"/>
      <w:pPr>
        <w:ind w:left="3660" w:hanging="203"/>
      </w:pPr>
    </w:lvl>
    <w:lvl w:ilvl="4">
      <w:numFmt w:val="bullet"/>
      <w:lvlText w:val="•"/>
      <w:lvlJc w:val="left"/>
      <w:pPr>
        <w:ind w:left="4720" w:hanging="203"/>
      </w:pPr>
    </w:lvl>
    <w:lvl w:ilvl="5">
      <w:numFmt w:val="bullet"/>
      <w:lvlText w:val="•"/>
      <w:lvlJc w:val="left"/>
      <w:pPr>
        <w:ind w:left="5780" w:hanging="203"/>
      </w:pPr>
    </w:lvl>
    <w:lvl w:ilvl="6">
      <w:numFmt w:val="bullet"/>
      <w:lvlText w:val="•"/>
      <w:lvlJc w:val="left"/>
      <w:pPr>
        <w:ind w:left="6840" w:hanging="203"/>
      </w:pPr>
    </w:lvl>
    <w:lvl w:ilvl="7">
      <w:numFmt w:val="bullet"/>
      <w:lvlText w:val="•"/>
      <w:lvlJc w:val="left"/>
      <w:pPr>
        <w:ind w:left="7900" w:hanging="203"/>
      </w:pPr>
    </w:lvl>
    <w:lvl w:ilvl="8">
      <w:numFmt w:val="bullet"/>
      <w:lvlText w:val="•"/>
      <w:lvlJc w:val="left"/>
      <w:pPr>
        <w:ind w:left="8960" w:hanging="203"/>
      </w:pPr>
    </w:lvl>
  </w:abstractNum>
  <w:num w:numId="1" w16cid:durableId="94251268">
    <w:abstractNumId w:val="1"/>
  </w:num>
  <w:num w:numId="2" w16cid:durableId="2069456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54"/>
    <w:rsid w:val="00416A54"/>
    <w:rsid w:val="00935939"/>
    <w:rsid w:val="00BA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5E9D"/>
  <w15:docId w15:val="{36EF54B9-A9C8-4C9A-A073-79393742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40"/>
      <w:outlineLvl w:val="0"/>
    </w:pPr>
    <w:rPr>
      <w:rFonts w:ascii="Trebuchet MS" w:eastAsia="Trebuchet MS" w:hAnsi="Trebuchet MS" w:cs="Trebuchet MS"/>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mplementation.fpg.unc.edu/resource/communication-protocols-worksheet/" TargetMode="External"/><Relationship Id="rId3" Type="http://schemas.openxmlformats.org/officeDocument/2006/relationships/settings" Target="settings.xml"/><Relationship Id="rId7" Type="http://schemas.openxmlformats.org/officeDocument/2006/relationships/hyperlink" Target="https://implementation.fpg.unc.edu/resource/communication-protocols-workshe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Kris</dc:creator>
  <cp:lastModifiedBy>Earl, Kris</cp:lastModifiedBy>
  <cp:revision>2</cp:revision>
  <dcterms:created xsi:type="dcterms:W3CDTF">2023-04-25T16:14:00Z</dcterms:created>
  <dcterms:modified xsi:type="dcterms:W3CDTF">2023-04-25T16:14:00Z</dcterms:modified>
</cp:coreProperties>
</file>