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5749" w14:textId="3C12731D" w:rsidR="00573B57" w:rsidRDefault="009D602A" w:rsidP="009D602A">
      <w:pPr>
        <w:pBdr>
          <w:top w:val="nil"/>
          <w:left w:val="nil"/>
          <w:bottom w:val="nil"/>
          <w:right w:val="nil"/>
          <w:between w:val="nil"/>
        </w:pBdr>
        <w:spacing w:line="276" w:lineRule="auto"/>
        <w:rPr>
          <w:rFonts w:ascii="Times New Roman" w:eastAsia="Times New Roman" w:hAnsi="Times New Roman" w:cs="Times New Roman"/>
          <w:color w:val="000000"/>
          <w:sz w:val="13"/>
          <w:szCs w:val="13"/>
        </w:rPr>
      </w:pPr>
      <w:r>
        <w:rPr>
          <w:noProof/>
        </w:rPr>
        <mc:AlternateContent>
          <mc:Choice Requires="wps">
            <w:drawing>
              <wp:anchor distT="114300" distB="118872" distL="114300" distR="114300" simplePos="0" relativeHeight="251658240" behindDoc="0" locked="0" layoutInCell="1" hidden="0" allowOverlap="1" wp14:anchorId="57D99AD7" wp14:editId="43CB290D">
                <wp:simplePos x="0" y="0"/>
                <wp:positionH relativeFrom="page">
                  <wp:align>center</wp:align>
                </wp:positionH>
                <wp:positionV relativeFrom="paragraph">
                  <wp:posOffset>0</wp:posOffset>
                </wp:positionV>
                <wp:extent cx="7229475" cy="1042670"/>
                <wp:effectExtent l="0" t="0" r="9525" b="5080"/>
                <wp:wrapTopAndBottom distT="114300" distB="118872"/>
                <wp:docPr id="3" name="Freeform: Shape 3"/>
                <wp:cNvGraphicFramePr/>
                <a:graphic xmlns:a="http://schemas.openxmlformats.org/drawingml/2006/main">
                  <a:graphicData uri="http://schemas.microsoft.com/office/word/2010/wordprocessingShape">
                    <wps:wsp>
                      <wps:cNvSpPr/>
                      <wps:spPr>
                        <a:xfrm>
                          <a:off x="0" y="0"/>
                          <a:ext cx="7229475" cy="1042670"/>
                        </a:xfrm>
                        <a:custGeom>
                          <a:avLst/>
                          <a:gdLst/>
                          <a:ahLst/>
                          <a:cxnLst/>
                          <a:rect l="l" t="t" r="r" b="b"/>
                          <a:pathLst>
                            <a:path w="6848475" h="1143000" extrusionOk="0">
                              <a:moveTo>
                                <a:pt x="0" y="0"/>
                              </a:moveTo>
                              <a:lnTo>
                                <a:pt x="0" y="1143000"/>
                              </a:lnTo>
                              <a:lnTo>
                                <a:pt x="6848475" y="1143000"/>
                              </a:lnTo>
                              <a:lnTo>
                                <a:pt x="6848475" y="0"/>
                              </a:lnTo>
                              <a:close/>
                            </a:path>
                          </a:pathLst>
                        </a:custGeom>
                        <a:solidFill>
                          <a:srgbClr val="F7F1DF"/>
                        </a:solidFill>
                        <a:ln>
                          <a:noFill/>
                        </a:ln>
                      </wps:spPr>
                      <wps:txbx>
                        <w:txbxContent>
                          <w:p w14:paraId="082D9CE3" w14:textId="77777777" w:rsidR="00573B57" w:rsidRDefault="00000000" w:rsidP="00F63A6F">
                            <w:pPr>
                              <w:spacing w:before="20"/>
                              <w:ind w:left="115" w:right="101"/>
                              <w:textDirection w:val="btLr"/>
                            </w:pPr>
                            <w:r>
                              <w:rPr>
                                <w:color w:val="2E2E2E"/>
                                <w:sz w:val="24"/>
                              </w:rPr>
                              <w:t xml:space="preserve">Many </w:t>
                            </w:r>
                            <w:proofErr w:type="gramStart"/>
                            <w:r>
                              <w:rPr>
                                <w:color w:val="2E2E2E"/>
                                <w:sz w:val="24"/>
                              </w:rPr>
                              <w:t>times</w:t>
                            </w:r>
                            <w:proofErr w:type="gramEnd"/>
                            <w:r>
                              <w:rPr>
                                <w:color w:val="2E2E2E"/>
                                <w:sz w:val="24"/>
                              </w:rPr>
                              <w:t xml:space="preserve"> teachers, staff, administrators, and leaders experience barriers to implementing an effective innovation as intended. Implementation Teams employ improvement cycles </w:t>
                            </w:r>
                            <w:proofErr w:type="gramStart"/>
                            <w:r>
                              <w:rPr>
                                <w:color w:val="2E2E2E"/>
                                <w:sz w:val="24"/>
                              </w:rPr>
                              <w:t>in order to</w:t>
                            </w:r>
                            <w:proofErr w:type="gramEnd"/>
                            <w:r>
                              <w:rPr>
                                <w:color w:val="2E2E2E"/>
                                <w:sz w:val="24"/>
                              </w:rPr>
                              <w:t xml:space="preserve"> intentionally identify problems and solutions. As a result, education practices are </w:t>
                            </w:r>
                            <w:proofErr w:type="gramStart"/>
                            <w:r>
                              <w:rPr>
                                <w:color w:val="2E2E2E"/>
                                <w:sz w:val="24"/>
                              </w:rPr>
                              <w:t>improved</w:t>
                            </w:r>
                            <w:proofErr w:type="gramEnd"/>
                            <w:r>
                              <w:rPr>
                                <w:color w:val="2E2E2E"/>
                                <w:sz w:val="24"/>
                              </w:rPr>
                              <w:t xml:space="preserve"> and hospitable environments are developed to support more effective and efficient ways of work. Underlying the different types of improvement cycles described in this active implementation framework is the Plan, Do, Study, Act Cycle or PDSA Cycle (Deming, 1986).</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99AD7" id="Freeform: Shape 3" o:spid="_x0000_s1026" style="position:absolute;margin-left:0;margin-top:0;width:569.25pt;height:82.1pt;z-index:251658240;visibility:visible;mso-wrap-style:square;mso-width-percent:0;mso-height-percent:0;mso-wrap-distance-left:9pt;mso-wrap-distance-top:9pt;mso-wrap-distance-right:9pt;mso-wrap-distance-bottom:9.36pt;mso-position-horizontal:center;mso-position-horizontal-relative:page;mso-position-vertical:absolute;mso-position-vertical-relative:text;mso-width-percent:0;mso-height-percent:0;mso-width-relative:margin;mso-height-relative:margin;v-text-anchor:top" coordsize="6848475,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fLgIAAKoEAAAOAAAAZHJzL2Uyb0RvYy54bWysVNuO2jAQfa/Uf7D8XpKwFCgirKpFqSqt&#10;uki7/QDHcYhVx3Y9hoS/79ghwO6+VFVf7LHnknPOeLK+71tFjsKBNDqn2SSlRGhuKqn3Of35Unxa&#10;UgKe6Yopo0VOTwLo/ebjh3VnV2JqGqMq4QgW0bDqbE4b7+0qSYA3omUwMVZodNbGtczj0e2TyrEO&#10;q7cqmabpPOmMq6wzXADg7XZw0k2sX9eC+6e6BuGJyili83F1cS3DmmzWbLV3zDaSn2Gwf0DRMqnx&#10;o5dSW+YZOTj5rlQruTNgaj/hpk1MXUsuIgdkk6Vv2Dw3zIrIBcUBe5EJ/l9Z/uP4bHcOZegsrADN&#10;wKKvXRt2xEf6KNbpIpboPeF4uZhOv8wWnynh6MvS2XS+iHIm13R+AP9NmFiKHR/BD2pXo8Wa0eK9&#10;Hk2HPQvdUrFbnhLslqMEu1UO3bLMh7yAL5iky+l8OVtGLA1CyWZ3aRreYe/dIbzLp18BfIhvzVG8&#10;mJjp3xBD2Fev0u+jxrrIAWPHiHG3sd4FR5DkjONv40fxxopcGRBDcqAZv3qhjghuxQWjZFVIpQI1&#10;cPvyQTlyZKhisSiybRGEw5RXYUqHYG1C2ogRo67PIFi+L3t0BrM01WnnCFheSAf+kYHfMYfDklHS&#10;4QDlFH4fmBOUqO8aX2iYtmjcLbPQDjfelre3TPPGYIexz4P54PE0dEubrwdvahmeTcQ1QDgfcCAi&#10;qfPwhom7Pceo6y9m8wcAAP//AwBQSwMEFAAGAAgAAAAhAHkXE93eAAAABgEAAA8AAABkcnMvZG93&#10;bnJldi54bWxMj0FPwzAMhe9I/IfISFwQSzfYNErTCSEhLhzGAA1uWWPSao1TGm8r/x6PC1ysZz3r&#10;vc/FYgit2mOfmkgGxqMMFFIVXUPewOvLw+UcVGJLzraR0MA3JliUpyeFzV080DPuV+yVhFDKrYGa&#10;ucu1TlWNwaZR7JDE+4x9sCxr77Xr7UHCQ6snWTbTwTYkDbXt8L7GarvaBQPrj+pm2D698bvHx6lf&#10;ZhfLrzUac3423N2CYhz47xiO+IIOpTBt4o5cUq0BeYR/59EbX82noDaiZtcT0GWh/+OXPwAAAP//&#10;AwBQSwECLQAUAAYACAAAACEAtoM4kv4AAADhAQAAEwAAAAAAAAAAAAAAAAAAAAAAW0NvbnRlbnRf&#10;VHlwZXNdLnhtbFBLAQItABQABgAIAAAAIQA4/SH/1gAAAJQBAAALAAAAAAAAAAAAAAAAAC8BAABf&#10;cmVscy8ucmVsc1BLAQItABQABgAIAAAAIQB/2wZfLgIAAKoEAAAOAAAAAAAAAAAAAAAAAC4CAABk&#10;cnMvZTJvRG9jLnhtbFBLAQItABQABgAIAAAAIQB5FxPd3gAAAAYBAAAPAAAAAAAAAAAAAAAAAIgE&#10;AABkcnMvZG93bnJldi54bWxQSwUGAAAAAAQABADzAAAAkwUAAAAA&#10;" adj="-11796480,,5400" path="m,l,1143000r6848475,l6848475,,,xe" fillcolor="#f7f1df" stroked="f">
                <v:stroke joinstyle="miter"/>
                <v:formulas/>
                <v:path arrowok="t" o:extrusionok="f" o:connecttype="custom" textboxrect="0,0,6848475,1143000"/>
                <v:textbox inset="0,3pt,0,3pt">
                  <w:txbxContent>
                    <w:p w14:paraId="082D9CE3" w14:textId="77777777" w:rsidR="00573B57" w:rsidRDefault="00000000" w:rsidP="00F63A6F">
                      <w:pPr>
                        <w:spacing w:before="20"/>
                        <w:ind w:left="115" w:right="101"/>
                        <w:textDirection w:val="btLr"/>
                      </w:pPr>
                      <w:r>
                        <w:rPr>
                          <w:color w:val="2E2E2E"/>
                          <w:sz w:val="24"/>
                        </w:rPr>
                        <w:t xml:space="preserve">Many </w:t>
                      </w:r>
                      <w:proofErr w:type="gramStart"/>
                      <w:r>
                        <w:rPr>
                          <w:color w:val="2E2E2E"/>
                          <w:sz w:val="24"/>
                        </w:rPr>
                        <w:t>times</w:t>
                      </w:r>
                      <w:proofErr w:type="gramEnd"/>
                      <w:r>
                        <w:rPr>
                          <w:color w:val="2E2E2E"/>
                          <w:sz w:val="24"/>
                        </w:rPr>
                        <w:t xml:space="preserve"> teachers, staff, administrators, and leaders experience barriers to implementing an effective innovation as intended. Implementation Teams employ improvement cycles </w:t>
                      </w:r>
                      <w:proofErr w:type="gramStart"/>
                      <w:r>
                        <w:rPr>
                          <w:color w:val="2E2E2E"/>
                          <w:sz w:val="24"/>
                        </w:rPr>
                        <w:t>in order to</w:t>
                      </w:r>
                      <w:proofErr w:type="gramEnd"/>
                      <w:r>
                        <w:rPr>
                          <w:color w:val="2E2E2E"/>
                          <w:sz w:val="24"/>
                        </w:rPr>
                        <w:t xml:space="preserve"> intentionally identify problems and solutions. As a result, education practices are </w:t>
                      </w:r>
                      <w:proofErr w:type="gramStart"/>
                      <w:r>
                        <w:rPr>
                          <w:color w:val="2E2E2E"/>
                          <w:sz w:val="24"/>
                        </w:rPr>
                        <w:t>improved</w:t>
                      </w:r>
                      <w:proofErr w:type="gramEnd"/>
                      <w:r>
                        <w:rPr>
                          <w:color w:val="2E2E2E"/>
                          <w:sz w:val="24"/>
                        </w:rPr>
                        <w:t xml:space="preserve"> and hospitable environments are developed to support more effective and efficient ways of work. Underlying the different types of improvement cycles described in this active implementation framework is the Plan, Do, Study, Act Cycle or PDSA Cycle (Deming, 1986).</w:t>
                      </w:r>
                    </w:p>
                  </w:txbxContent>
                </v:textbox>
                <w10:wrap type="topAndBottom" anchorx="page"/>
              </v:shape>
            </w:pict>
          </mc:Fallback>
        </mc:AlternateContent>
      </w:r>
    </w:p>
    <w:p w14:paraId="68874909" w14:textId="44DC90B9" w:rsidR="00573B57" w:rsidRDefault="00000000" w:rsidP="009D602A">
      <w:pPr>
        <w:pStyle w:val="Heading1"/>
        <w:spacing w:before="0"/>
        <w:ind w:firstLine="80"/>
      </w:pPr>
      <w:r>
        <w:rPr>
          <w:color w:val="0081B3"/>
        </w:rPr>
        <w:t>Key Takeaways</w:t>
      </w:r>
    </w:p>
    <w:p w14:paraId="2909BCFB" w14:textId="5CA8E2F8" w:rsidR="00573B57" w:rsidRDefault="009D602A">
      <w:pPr>
        <w:pBdr>
          <w:top w:val="nil"/>
          <w:left w:val="nil"/>
          <w:bottom w:val="nil"/>
          <w:right w:val="nil"/>
          <w:between w:val="nil"/>
        </w:pBdr>
        <w:spacing w:before="1"/>
        <w:rPr>
          <w:rFonts w:ascii="Trebuchet MS" w:eastAsia="Trebuchet MS" w:hAnsi="Trebuchet MS" w:cs="Trebuchet MS"/>
          <w:b/>
          <w:color w:val="000000"/>
          <w:sz w:val="17"/>
          <w:szCs w:val="17"/>
        </w:rPr>
      </w:pPr>
      <w:r>
        <w:rPr>
          <w:noProof/>
        </w:rPr>
        <w:drawing>
          <wp:anchor distT="114300" distB="114300" distL="114300" distR="114300" simplePos="0" relativeHeight="251659264" behindDoc="0" locked="0" layoutInCell="1" hidden="0" allowOverlap="1" wp14:anchorId="313211A1" wp14:editId="7266196E">
            <wp:simplePos x="0" y="0"/>
            <wp:positionH relativeFrom="column">
              <wp:posOffset>4964113</wp:posOffset>
            </wp:positionH>
            <wp:positionV relativeFrom="paragraph">
              <wp:posOffset>13018</wp:posOffset>
            </wp:positionV>
            <wp:extent cx="2303145" cy="1885950"/>
            <wp:effectExtent l="0" t="0" r="1905"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l="1627" t="9155" b="10280"/>
                    <a:stretch/>
                  </pic:blipFill>
                  <pic:spPr bwMode="auto">
                    <a:xfrm>
                      <a:off x="0" y="0"/>
                      <a:ext cx="2303145" cy="188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A3B36F" w14:textId="656100BE" w:rsidR="00573B57" w:rsidRDefault="00000000" w:rsidP="009D602A">
      <w:pPr>
        <w:numPr>
          <w:ilvl w:val="0"/>
          <w:numId w:val="2"/>
        </w:numPr>
        <w:pBdr>
          <w:top w:val="nil"/>
          <w:left w:val="nil"/>
          <w:bottom w:val="nil"/>
          <w:right w:val="nil"/>
          <w:between w:val="nil"/>
        </w:pBdr>
        <w:tabs>
          <w:tab w:val="left" w:pos="540"/>
        </w:tabs>
        <w:spacing w:before="56"/>
        <w:ind w:left="810" w:right="2575" w:hanging="270"/>
      </w:pPr>
      <w:r>
        <w:rPr>
          <w:b/>
          <w:color w:val="585858"/>
        </w:rPr>
        <w:t xml:space="preserve">Rapid-cycle problem-solving </w:t>
      </w:r>
      <w:r>
        <w:rPr>
          <w:color w:val="585858"/>
        </w:rPr>
        <w:t>is an improvement cycle that uses the Plan, Do, Study, Act Cycle process to make quick, incremental improvements. It is typically used to solve urgent problems that exist or emergent problems that arise when attempting to use an innovation for the first time.</w:t>
      </w:r>
    </w:p>
    <w:p w14:paraId="2427A9C1" w14:textId="77777777" w:rsidR="00573B57" w:rsidRDefault="00000000" w:rsidP="009D602A">
      <w:pPr>
        <w:numPr>
          <w:ilvl w:val="0"/>
          <w:numId w:val="2"/>
        </w:numPr>
        <w:pBdr>
          <w:top w:val="nil"/>
          <w:left w:val="nil"/>
          <w:bottom w:val="nil"/>
          <w:right w:val="nil"/>
          <w:between w:val="nil"/>
        </w:pBdr>
        <w:tabs>
          <w:tab w:val="left" w:pos="540"/>
        </w:tabs>
        <w:spacing w:line="276" w:lineRule="auto"/>
        <w:ind w:left="810" w:right="2635" w:hanging="270"/>
      </w:pPr>
      <w:r>
        <w:rPr>
          <w:b/>
          <w:color w:val="585858"/>
        </w:rPr>
        <w:t xml:space="preserve">Usability testing </w:t>
      </w:r>
      <w:r>
        <w:rPr>
          <w:color w:val="585858"/>
        </w:rPr>
        <w:t>is used to test the feasibility and impact of a new way of work prior to attempting to use it more broadly. Usability testing consists of a planned series of tests of an innovation, components of an innovation, or implementation processes for improvement.</w:t>
      </w:r>
    </w:p>
    <w:p w14:paraId="20A8117B" w14:textId="77777777" w:rsidR="00573B57" w:rsidRDefault="00000000" w:rsidP="009D602A">
      <w:pPr>
        <w:numPr>
          <w:ilvl w:val="0"/>
          <w:numId w:val="2"/>
        </w:numPr>
        <w:pBdr>
          <w:top w:val="nil"/>
          <w:left w:val="nil"/>
          <w:bottom w:val="nil"/>
          <w:right w:val="nil"/>
          <w:between w:val="nil"/>
        </w:pBdr>
        <w:tabs>
          <w:tab w:val="left" w:pos="540"/>
        </w:tabs>
        <w:spacing w:line="276" w:lineRule="auto"/>
        <w:ind w:left="810" w:right="110" w:hanging="270"/>
      </w:pPr>
      <w:r>
        <w:rPr>
          <w:b/>
          <w:color w:val="585858"/>
        </w:rPr>
        <w:t xml:space="preserve">Practice-policy feedback loops </w:t>
      </w:r>
      <w:r>
        <w:rPr>
          <w:color w:val="585858"/>
        </w:rPr>
        <w:t>are established to ensure that a) barriers to effective practice are brought to the attention of policy makers, b) sound policy that strengthens implementation is maintained, and c) transparent processes exist to support the development of policy enabled practices and practice informed policies. Improved system functioning is the result.</w:t>
      </w:r>
    </w:p>
    <w:p w14:paraId="6AB35048" w14:textId="0D8EF30A" w:rsidR="00573B57" w:rsidRPr="009D602A" w:rsidRDefault="00000000" w:rsidP="009D602A">
      <w:pPr>
        <w:numPr>
          <w:ilvl w:val="0"/>
          <w:numId w:val="2"/>
        </w:numPr>
        <w:pBdr>
          <w:top w:val="nil"/>
          <w:left w:val="nil"/>
          <w:bottom w:val="nil"/>
          <w:right w:val="nil"/>
          <w:between w:val="nil"/>
        </w:pBdr>
        <w:tabs>
          <w:tab w:val="left" w:pos="540"/>
        </w:tabs>
        <w:spacing w:line="276" w:lineRule="auto"/>
        <w:ind w:left="810" w:right="223" w:hanging="270"/>
      </w:pPr>
      <w:r>
        <w:rPr>
          <w:color w:val="585858"/>
        </w:rPr>
        <w:t xml:space="preserve">A </w:t>
      </w:r>
      <w:r>
        <w:rPr>
          <w:b/>
          <w:color w:val="585858"/>
        </w:rPr>
        <w:t xml:space="preserve">Transformation Zone </w:t>
      </w:r>
      <w:r>
        <w:rPr>
          <w:color w:val="585858"/>
        </w:rPr>
        <w:t>is a “vertical slice” of the system; small enough to be manageable and large enough to ‘disturb’ and impact key aspects of the system, yet not impact the entire system. The intention is to use the improvement cycles to develop the systems and infrastructure that will be needed for successful implementation, sustainability, and scale-up of effective education practices.</w:t>
      </w:r>
    </w:p>
    <w:p w14:paraId="400E89D8" w14:textId="77777777" w:rsidR="009D602A" w:rsidRPr="0092541F" w:rsidRDefault="009D602A" w:rsidP="009D602A">
      <w:pPr>
        <w:pBdr>
          <w:top w:val="nil"/>
          <w:left w:val="nil"/>
          <w:bottom w:val="nil"/>
          <w:right w:val="nil"/>
          <w:between w:val="nil"/>
        </w:pBdr>
        <w:tabs>
          <w:tab w:val="left" w:pos="540"/>
        </w:tabs>
        <w:spacing w:line="276" w:lineRule="auto"/>
        <w:ind w:left="810" w:right="223"/>
        <w:rPr>
          <w:sz w:val="12"/>
          <w:szCs w:val="12"/>
        </w:rPr>
      </w:pPr>
    </w:p>
    <w:p w14:paraId="53DD78C5" w14:textId="7E635B80" w:rsidR="00573B57" w:rsidRDefault="009D602A">
      <w:pPr>
        <w:ind w:left="4070"/>
        <w:rPr>
          <w:rFonts w:ascii="Arial" w:eastAsia="Arial" w:hAnsi="Arial" w:cs="Arial"/>
          <w:b/>
          <w:color w:val="2E2E2E"/>
          <w:sz w:val="24"/>
          <w:szCs w:val="24"/>
        </w:rPr>
      </w:pPr>
      <w:r>
        <w:rPr>
          <w:rFonts w:ascii="Arial" w:eastAsia="Arial" w:hAnsi="Arial" w:cs="Arial"/>
          <w:b/>
          <w:color w:val="2E2E2E"/>
          <w:sz w:val="24"/>
          <w:szCs w:val="24"/>
        </w:rPr>
        <w:t>Im</w:t>
      </w:r>
      <w:r w:rsidR="00000000">
        <w:rPr>
          <w:rFonts w:ascii="Arial" w:eastAsia="Arial" w:hAnsi="Arial" w:cs="Arial"/>
          <w:b/>
          <w:color w:val="2E2E2E"/>
          <w:sz w:val="24"/>
          <w:szCs w:val="24"/>
        </w:rPr>
        <w:t>provement Cycles Comparison</w:t>
      </w:r>
    </w:p>
    <w:p w14:paraId="726EEDBD" w14:textId="77777777" w:rsidR="00573B57" w:rsidRDefault="00573B57">
      <w:pPr>
        <w:ind w:left="4070"/>
        <w:rPr>
          <w:rFonts w:ascii="Arial" w:eastAsia="Arial" w:hAnsi="Arial" w:cs="Arial"/>
          <w:b/>
          <w:color w:val="2E2E2E"/>
          <w:sz w:val="24"/>
          <w:szCs w:val="24"/>
        </w:rPr>
      </w:pPr>
    </w:p>
    <w:tbl>
      <w:tblPr>
        <w:tblStyle w:val="a"/>
        <w:tblW w:w="10460" w:type="dxa"/>
        <w:tblInd w:w="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80"/>
        <w:gridCol w:w="2080"/>
        <w:gridCol w:w="2440"/>
        <w:gridCol w:w="1220"/>
        <w:gridCol w:w="2340"/>
      </w:tblGrid>
      <w:tr w:rsidR="00573B57" w14:paraId="6BE1B4D8" w14:textId="77777777" w:rsidTr="0092541F">
        <w:trPr>
          <w:trHeight w:val="563"/>
        </w:trPr>
        <w:tc>
          <w:tcPr>
            <w:tcW w:w="2380" w:type="dxa"/>
          </w:tcPr>
          <w:p w14:paraId="24A35323" w14:textId="77777777" w:rsidR="00573B57" w:rsidRDefault="00573B57">
            <w:pPr>
              <w:pBdr>
                <w:top w:val="nil"/>
                <w:left w:val="nil"/>
                <w:bottom w:val="nil"/>
                <w:right w:val="nil"/>
                <w:between w:val="nil"/>
              </w:pBdr>
              <w:rPr>
                <w:rFonts w:ascii="Times New Roman" w:eastAsia="Times New Roman" w:hAnsi="Times New Roman" w:cs="Times New Roman"/>
                <w:color w:val="000000"/>
                <w:sz w:val="20"/>
                <w:szCs w:val="20"/>
              </w:rPr>
            </w:pPr>
          </w:p>
        </w:tc>
        <w:tc>
          <w:tcPr>
            <w:tcW w:w="2080" w:type="dxa"/>
          </w:tcPr>
          <w:p w14:paraId="28B939B6" w14:textId="77777777" w:rsidR="00573B57" w:rsidRDefault="00000000">
            <w:pPr>
              <w:pBdr>
                <w:top w:val="nil"/>
                <w:left w:val="nil"/>
                <w:bottom w:val="nil"/>
                <w:right w:val="nil"/>
                <w:between w:val="nil"/>
              </w:pBdr>
              <w:spacing w:before="95"/>
              <w:ind w:left="752" w:right="737"/>
              <w:jc w:val="center"/>
              <w:rPr>
                <w:rFonts w:ascii="Arial" w:eastAsia="Arial" w:hAnsi="Arial" w:cs="Arial"/>
                <w:b/>
                <w:color w:val="000000"/>
                <w:sz w:val="18"/>
                <w:szCs w:val="18"/>
              </w:rPr>
            </w:pPr>
            <w:r>
              <w:rPr>
                <w:rFonts w:ascii="Arial" w:eastAsia="Arial" w:hAnsi="Arial" w:cs="Arial"/>
                <w:b/>
                <w:color w:val="000000"/>
                <w:sz w:val="18"/>
                <w:szCs w:val="18"/>
              </w:rPr>
              <w:t>Focus</w:t>
            </w:r>
          </w:p>
        </w:tc>
        <w:tc>
          <w:tcPr>
            <w:tcW w:w="2440" w:type="dxa"/>
          </w:tcPr>
          <w:p w14:paraId="64E7C658" w14:textId="77777777" w:rsidR="00573B57" w:rsidRDefault="00000000">
            <w:pPr>
              <w:pBdr>
                <w:top w:val="nil"/>
                <w:left w:val="nil"/>
                <w:bottom w:val="nil"/>
                <w:right w:val="nil"/>
                <w:between w:val="nil"/>
              </w:pBdr>
              <w:spacing w:before="95"/>
              <w:ind w:left="720" w:hanging="206"/>
              <w:rPr>
                <w:rFonts w:ascii="Arial" w:eastAsia="Arial" w:hAnsi="Arial" w:cs="Arial"/>
                <w:b/>
                <w:color w:val="000000"/>
                <w:sz w:val="18"/>
                <w:szCs w:val="18"/>
              </w:rPr>
            </w:pPr>
            <w:r>
              <w:rPr>
                <w:rFonts w:ascii="Arial" w:eastAsia="Arial" w:hAnsi="Arial" w:cs="Arial"/>
                <w:b/>
                <w:color w:val="000000"/>
                <w:sz w:val="18"/>
                <w:szCs w:val="18"/>
              </w:rPr>
              <w:t>Primary Point of Application</w:t>
            </w:r>
          </w:p>
        </w:tc>
        <w:tc>
          <w:tcPr>
            <w:tcW w:w="1220" w:type="dxa"/>
          </w:tcPr>
          <w:p w14:paraId="2AB105E5" w14:textId="77777777" w:rsidR="00573B57" w:rsidRDefault="00000000">
            <w:pPr>
              <w:pBdr>
                <w:top w:val="nil"/>
                <w:left w:val="nil"/>
                <w:bottom w:val="nil"/>
                <w:right w:val="nil"/>
                <w:between w:val="nil"/>
              </w:pBdr>
              <w:spacing w:before="95"/>
              <w:ind w:left="230" w:right="216" w:firstLine="129"/>
              <w:rPr>
                <w:rFonts w:ascii="Arial" w:eastAsia="Arial" w:hAnsi="Arial" w:cs="Arial"/>
                <w:b/>
                <w:color w:val="000000"/>
                <w:sz w:val="18"/>
                <w:szCs w:val="18"/>
              </w:rPr>
            </w:pPr>
            <w:r>
              <w:rPr>
                <w:rFonts w:ascii="Arial" w:eastAsia="Arial" w:hAnsi="Arial" w:cs="Arial"/>
                <w:b/>
                <w:color w:val="000000"/>
                <w:sz w:val="18"/>
                <w:szCs w:val="18"/>
              </w:rPr>
              <w:t>Cycle Duration</w:t>
            </w:r>
          </w:p>
        </w:tc>
        <w:tc>
          <w:tcPr>
            <w:tcW w:w="2340" w:type="dxa"/>
          </w:tcPr>
          <w:p w14:paraId="643BF98E" w14:textId="77777777" w:rsidR="00573B57" w:rsidRDefault="00000000">
            <w:pPr>
              <w:pBdr>
                <w:top w:val="nil"/>
                <w:left w:val="nil"/>
                <w:bottom w:val="nil"/>
                <w:right w:val="nil"/>
                <w:between w:val="nil"/>
              </w:pBdr>
              <w:spacing w:before="95"/>
              <w:ind w:left="504"/>
              <w:rPr>
                <w:rFonts w:ascii="Arial" w:eastAsia="Arial" w:hAnsi="Arial" w:cs="Arial"/>
                <w:b/>
                <w:color w:val="000000"/>
                <w:sz w:val="18"/>
                <w:szCs w:val="18"/>
              </w:rPr>
            </w:pPr>
            <w:r>
              <w:rPr>
                <w:rFonts w:ascii="Arial" w:eastAsia="Arial" w:hAnsi="Arial" w:cs="Arial"/>
                <w:b/>
                <w:color w:val="000000"/>
                <w:sz w:val="18"/>
                <w:szCs w:val="18"/>
              </w:rPr>
              <w:t>Purposeful Use</w:t>
            </w:r>
          </w:p>
        </w:tc>
      </w:tr>
      <w:tr w:rsidR="00573B57" w14:paraId="349D1E9B" w14:textId="77777777" w:rsidTr="0092541F">
        <w:trPr>
          <w:trHeight w:val="779"/>
        </w:trPr>
        <w:tc>
          <w:tcPr>
            <w:tcW w:w="2380" w:type="dxa"/>
            <w:shd w:val="clear" w:color="auto" w:fill="D8D8D8"/>
          </w:tcPr>
          <w:p w14:paraId="4CE3B0C3" w14:textId="77777777" w:rsidR="00573B57" w:rsidRDefault="00000000">
            <w:pPr>
              <w:pBdr>
                <w:top w:val="nil"/>
                <w:left w:val="nil"/>
                <w:bottom w:val="nil"/>
                <w:right w:val="nil"/>
                <w:between w:val="nil"/>
              </w:pBdr>
              <w:spacing w:before="94"/>
              <w:ind w:left="224" w:right="702"/>
              <w:rPr>
                <w:rFonts w:ascii="Arial" w:eastAsia="Arial" w:hAnsi="Arial" w:cs="Arial"/>
                <w:b/>
                <w:color w:val="000000"/>
                <w:sz w:val="18"/>
                <w:szCs w:val="18"/>
              </w:rPr>
            </w:pPr>
            <w:r>
              <w:rPr>
                <w:rFonts w:ascii="Arial" w:eastAsia="Arial" w:hAnsi="Arial" w:cs="Arial"/>
                <w:b/>
                <w:color w:val="000000"/>
                <w:sz w:val="18"/>
                <w:szCs w:val="18"/>
              </w:rPr>
              <w:t>PDSA Cycles: Rapid-Cycle Problem Solving</w:t>
            </w:r>
          </w:p>
        </w:tc>
        <w:tc>
          <w:tcPr>
            <w:tcW w:w="2080" w:type="dxa"/>
            <w:shd w:val="clear" w:color="auto" w:fill="D8D8D8"/>
          </w:tcPr>
          <w:p w14:paraId="56011110" w14:textId="77777777" w:rsidR="00573B57" w:rsidRDefault="00000000">
            <w:pPr>
              <w:pBdr>
                <w:top w:val="nil"/>
                <w:left w:val="nil"/>
                <w:bottom w:val="nil"/>
                <w:right w:val="nil"/>
                <w:between w:val="nil"/>
              </w:pBdr>
              <w:spacing w:before="94"/>
              <w:ind w:left="94"/>
              <w:rPr>
                <w:rFonts w:ascii="Arial" w:eastAsia="Arial" w:hAnsi="Arial" w:cs="Arial"/>
                <w:color w:val="000000"/>
                <w:sz w:val="18"/>
                <w:szCs w:val="18"/>
              </w:rPr>
            </w:pPr>
            <w:r>
              <w:rPr>
                <w:rFonts w:ascii="Arial" w:eastAsia="Arial" w:hAnsi="Arial" w:cs="Arial"/>
                <w:color w:val="000000"/>
                <w:sz w:val="18"/>
                <w:szCs w:val="18"/>
              </w:rPr>
              <w:t>Individual Practices</w:t>
            </w:r>
          </w:p>
        </w:tc>
        <w:tc>
          <w:tcPr>
            <w:tcW w:w="2440" w:type="dxa"/>
            <w:shd w:val="clear" w:color="auto" w:fill="D8D8D8"/>
          </w:tcPr>
          <w:p w14:paraId="01F8860E" w14:textId="77777777" w:rsidR="00573B57" w:rsidRDefault="00000000">
            <w:pPr>
              <w:pBdr>
                <w:top w:val="nil"/>
                <w:left w:val="nil"/>
                <w:bottom w:val="nil"/>
                <w:right w:val="nil"/>
                <w:between w:val="nil"/>
              </w:pBdr>
              <w:spacing w:before="94"/>
              <w:ind w:left="99"/>
              <w:rPr>
                <w:rFonts w:ascii="Arial" w:eastAsia="Arial" w:hAnsi="Arial" w:cs="Arial"/>
                <w:color w:val="000000"/>
                <w:sz w:val="18"/>
                <w:szCs w:val="18"/>
              </w:rPr>
            </w:pPr>
            <w:r>
              <w:rPr>
                <w:rFonts w:ascii="Arial" w:eastAsia="Arial" w:hAnsi="Arial" w:cs="Arial"/>
                <w:color w:val="000000"/>
                <w:sz w:val="18"/>
                <w:szCs w:val="18"/>
              </w:rPr>
              <w:t>Initially identifying problems and solutions</w:t>
            </w:r>
          </w:p>
        </w:tc>
        <w:tc>
          <w:tcPr>
            <w:tcW w:w="1220" w:type="dxa"/>
            <w:shd w:val="clear" w:color="auto" w:fill="D8D8D8"/>
          </w:tcPr>
          <w:p w14:paraId="363B8880" w14:textId="77777777" w:rsidR="00573B57" w:rsidRDefault="00000000">
            <w:pPr>
              <w:pBdr>
                <w:top w:val="nil"/>
                <w:left w:val="nil"/>
                <w:bottom w:val="nil"/>
                <w:right w:val="nil"/>
                <w:between w:val="nil"/>
              </w:pBdr>
              <w:spacing w:before="94"/>
              <w:ind w:left="89" w:right="483"/>
              <w:rPr>
                <w:rFonts w:ascii="Arial" w:eastAsia="Arial" w:hAnsi="Arial" w:cs="Arial"/>
                <w:color w:val="000000"/>
                <w:sz w:val="18"/>
                <w:szCs w:val="18"/>
              </w:rPr>
            </w:pPr>
            <w:r>
              <w:rPr>
                <w:rFonts w:ascii="Arial" w:eastAsia="Arial" w:hAnsi="Arial" w:cs="Arial"/>
                <w:color w:val="000000"/>
                <w:sz w:val="18"/>
                <w:szCs w:val="18"/>
              </w:rPr>
              <w:t>Daily or weekly cycles</w:t>
            </w:r>
          </w:p>
        </w:tc>
        <w:tc>
          <w:tcPr>
            <w:tcW w:w="2340" w:type="dxa"/>
            <w:shd w:val="clear" w:color="auto" w:fill="D8D8D8"/>
          </w:tcPr>
          <w:p w14:paraId="24F05FEF" w14:textId="77777777" w:rsidR="00573B57" w:rsidRDefault="00000000">
            <w:pPr>
              <w:pBdr>
                <w:top w:val="nil"/>
                <w:left w:val="nil"/>
                <w:bottom w:val="nil"/>
                <w:right w:val="nil"/>
                <w:between w:val="nil"/>
              </w:pBdr>
              <w:spacing w:before="94"/>
              <w:ind w:left="99" w:right="373"/>
              <w:rPr>
                <w:rFonts w:ascii="Arial" w:eastAsia="Arial" w:hAnsi="Arial" w:cs="Arial"/>
                <w:color w:val="000000"/>
                <w:sz w:val="18"/>
                <w:szCs w:val="18"/>
              </w:rPr>
            </w:pPr>
            <w:r>
              <w:rPr>
                <w:rFonts w:ascii="Arial" w:eastAsia="Arial" w:hAnsi="Arial" w:cs="Arial"/>
                <w:color w:val="000000"/>
                <w:sz w:val="18"/>
                <w:szCs w:val="18"/>
              </w:rPr>
              <w:t>District Implementation Team</w:t>
            </w:r>
          </w:p>
        </w:tc>
      </w:tr>
      <w:tr w:rsidR="00573B57" w14:paraId="009428B2" w14:textId="77777777" w:rsidTr="0092541F">
        <w:trPr>
          <w:trHeight w:val="779"/>
        </w:trPr>
        <w:tc>
          <w:tcPr>
            <w:tcW w:w="2380" w:type="dxa"/>
          </w:tcPr>
          <w:p w14:paraId="0AABDE6D" w14:textId="77777777" w:rsidR="00573B57" w:rsidRDefault="00000000">
            <w:pPr>
              <w:pBdr>
                <w:top w:val="nil"/>
                <w:left w:val="nil"/>
                <w:bottom w:val="nil"/>
                <w:right w:val="nil"/>
                <w:between w:val="nil"/>
              </w:pBdr>
              <w:spacing w:before="99"/>
              <w:ind w:left="224" w:right="83"/>
              <w:rPr>
                <w:rFonts w:ascii="Arial" w:eastAsia="Arial" w:hAnsi="Arial" w:cs="Arial"/>
                <w:b/>
                <w:color w:val="000000"/>
                <w:sz w:val="18"/>
                <w:szCs w:val="18"/>
              </w:rPr>
            </w:pPr>
            <w:r>
              <w:rPr>
                <w:rFonts w:ascii="Arial" w:eastAsia="Arial" w:hAnsi="Arial" w:cs="Arial"/>
                <w:b/>
                <w:color w:val="000000"/>
                <w:sz w:val="18"/>
                <w:szCs w:val="18"/>
              </w:rPr>
              <w:t>Usability Testing: Developing Feasible Methods</w:t>
            </w:r>
          </w:p>
        </w:tc>
        <w:tc>
          <w:tcPr>
            <w:tcW w:w="2080" w:type="dxa"/>
          </w:tcPr>
          <w:p w14:paraId="7E80C553" w14:textId="77777777" w:rsidR="00573B57" w:rsidRDefault="00000000">
            <w:pPr>
              <w:pBdr>
                <w:top w:val="nil"/>
                <w:left w:val="nil"/>
                <w:bottom w:val="nil"/>
                <w:right w:val="nil"/>
                <w:between w:val="nil"/>
              </w:pBdr>
              <w:spacing w:before="99"/>
              <w:ind w:left="94"/>
              <w:rPr>
                <w:rFonts w:ascii="Arial" w:eastAsia="Arial" w:hAnsi="Arial" w:cs="Arial"/>
                <w:color w:val="000000"/>
                <w:sz w:val="18"/>
                <w:szCs w:val="18"/>
              </w:rPr>
            </w:pPr>
            <w:r>
              <w:rPr>
                <w:rFonts w:ascii="Arial" w:eastAsia="Arial" w:hAnsi="Arial" w:cs="Arial"/>
                <w:color w:val="000000"/>
                <w:sz w:val="18"/>
                <w:szCs w:val="18"/>
              </w:rPr>
              <w:t>Groups of practices; operating methods</w:t>
            </w:r>
          </w:p>
        </w:tc>
        <w:tc>
          <w:tcPr>
            <w:tcW w:w="2440" w:type="dxa"/>
          </w:tcPr>
          <w:p w14:paraId="2D1EF72A" w14:textId="77777777" w:rsidR="00573B57" w:rsidRDefault="00000000">
            <w:pPr>
              <w:pBdr>
                <w:top w:val="nil"/>
                <w:left w:val="nil"/>
                <w:bottom w:val="nil"/>
                <w:right w:val="nil"/>
                <w:between w:val="nil"/>
              </w:pBdr>
              <w:spacing w:before="99"/>
              <w:ind w:left="99"/>
              <w:rPr>
                <w:rFonts w:ascii="Arial" w:eastAsia="Arial" w:hAnsi="Arial" w:cs="Arial"/>
                <w:color w:val="000000"/>
                <w:sz w:val="18"/>
                <w:szCs w:val="18"/>
              </w:rPr>
            </w:pPr>
            <w:r>
              <w:rPr>
                <w:rFonts w:ascii="Arial" w:eastAsia="Arial" w:hAnsi="Arial" w:cs="Arial"/>
                <w:color w:val="000000"/>
                <w:sz w:val="18"/>
                <w:szCs w:val="18"/>
              </w:rPr>
              <w:t>Testing the feasibility of solutions and developing administrative supports</w:t>
            </w:r>
          </w:p>
        </w:tc>
        <w:tc>
          <w:tcPr>
            <w:tcW w:w="1220" w:type="dxa"/>
          </w:tcPr>
          <w:p w14:paraId="17FCE365" w14:textId="77777777" w:rsidR="00573B57" w:rsidRDefault="00000000">
            <w:pPr>
              <w:pBdr>
                <w:top w:val="nil"/>
                <w:left w:val="nil"/>
                <w:bottom w:val="nil"/>
                <w:right w:val="nil"/>
                <w:between w:val="nil"/>
              </w:pBdr>
              <w:spacing w:before="99"/>
              <w:ind w:left="89" w:right="293"/>
              <w:rPr>
                <w:rFonts w:ascii="Arial" w:eastAsia="Arial" w:hAnsi="Arial" w:cs="Arial"/>
                <w:color w:val="000000"/>
                <w:sz w:val="18"/>
                <w:szCs w:val="18"/>
              </w:rPr>
            </w:pPr>
            <w:r>
              <w:rPr>
                <w:rFonts w:ascii="Arial" w:eastAsia="Arial" w:hAnsi="Arial" w:cs="Arial"/>
                <w:color w:val="000000"/>
                <w:sz w:val="18"/>
                <w:szCs w:val="18"/>
              </w:rPr>
              <w:t>Weekly or monthly cycles</w:t>
            </w:r>
          </w:p>
        </w:tc>
        <w:tc>
          <w:tcPr>
            <w:tcW w:w="2340" w:type="dxa"/>
          </w:tcPr>
          <w:p w14:paraId="5BAC6B10" w14:textId="77777777" w:rsidR="00573B57" w:rsidRDefault="00000000">
            <w:pPr>
              <w:pBdr>
                <w:top w:val="nil"/>
                <w:left w:val="nil"/>
                <w:bottom w:val="nil"/>
                <w:right w:val="nil"/>
                <w:between w:val="nil"/>
              </w:pBdr>
              <w:spacing w:before="99"/>
              <w:ind w:left="99"/>
              <w:rPr>
                <w:rFonts w:ascii="Arial" w:eastAsia="Arial" w:hAnsi="Arial" w:cs="Arial"/>
                <w:color w:val="000000"/>
                <w:sz w:val="18"/>
                <w:szCs w:val="18"/>
              </w:rPr>
            </w:pPr>
            <w:r>
              <w:rPr>
                <w:rFonts w:ascii="Arial" w:eastAsia="Arial" w:hAnsi="Arial" w:cs="Arial"/>
                <w:color w:val="000000"/>
                <w:sz w:val="18"/>
                <w:szCs w:val="18"/>
              </w:rPr>
              <w:t>District and Regional Implementation Teams</w:t>
            </w:r>
          </w:p>
        </w:tc>
      </w:tr>
      <w:tr w:rsidR="00573B57" w14:paraId="67B3A450" w14:textId="77777777" w:rsidTr="0092541F">
        <w:trPr>
          <w:trHeight w:val="842"/>
        </w:trPr>
        <w:tc>
          <w:tcPr>
            <w:tcW w:w="2380" w:type="dxa"/>
            <w:shd w:val="clear" w:color="auto" w:fill="D8D8D8"/>
          </w:tcPr>
          <w:p w14:paraId="4EE9ED02" w14:textId="77777777" w:rsidR="00573B57" w:rsidRDefault="00000000">
            <w:pPr>
              <w:pBdr>
                <w:top w:val="nil"/>
                <w:left w:val="nil"/>
                <w:bottom w:val="nil"/>
                <w:right w:val="nil"/>
                <w:between w:val="nil"/>
              </w:pBdr>
              <w:spacing w:before="84"/>
              <w:ind w:left="209" w:right="83" w:firstLine="15"/>
              <w:rPr>
                <w:rFonts w:ascii="Arial" w:eastAsia="Arial" w:hAnsi="Arial" w:cs="Arial"/>
                <w:b/>
                <w:color w:val="000000"/>
                <w:sz w:val="18"/>
                <w:szCs w:val="18"/>
              </w:rPr>
            </w:pPr>
            <w:r>
              <w:rPr>
                <w:rFonts w:ascii="Arial" w:eastAsia="Arial" w:hAnsi="Arial" w:cs="Arial"/>
                <w:b/>
                <w:color w:val="000000"/>
                <w:sz w:val="18"/>
                <w:szCs w:val="18"/>
              </w:rPr>
              <w:t>Practice-Policy Communication Cycles: System Change</w:t>
            </w:r>
          </w:p>
        </w:tc>
        <w:tc>
          <w:tcPr>
            <w:tcW w:w="2080" w:type="dxa"/>
            <w:shd w:val="clear" w:color="auto" w:fill="D8D8D8"/>
          </w:tcPr>
          <w:p w14:paraId="7F365657" w14:textId="77777777" w:rsidR="00573B57" w:rsidRDefault="00000000">
            <w:pPr>
              <w:pBdr>
                <w:top w:val="nil"/>
                <w:left w:val="nil"/>
                <w:bottom w:val="nil"/>
                <w:right w:val="nil"/>
                <w:between w:val="nil"/>
              </w:pBdr>
              <w:spacing w:before="84"/>
              <w:ind w:left="94" w:right="111"/>
              <w:rPr>
                <w:rFonts w:ascii="Arial" w:eastAsia="Arial" w:hAnsi="Arial" w:cs="Arial"/>
                <w:color w:val="000000"/>
                <w:sz w:val="18"/>
                <w:szCs w:val="18"/>
              </w:rPr>
            </w:pPr>
            <w:r>
              <w:rPr>
                <w:rFonts w:ascii="Arial" w:eastAsia="Arial" w:hAnsi="Arial" w:cs="Arial"/>
                <w:color w:val="000000"/>
                <w:sz w:val="18"/>
                <w:szCs w:val="18"/>
              </w:rPr>
              <w:t>Modification of units and relationships among units</w:t>
            </w:r>
          </w:p>
        </w:tc>
        <w:tc>
          <w:tcPr>
            <w:tcW w:w="2440" w:type="dxa"/>
            <w:shd w:val="clear" w:color="auto" w:fill="D8D8D8"/>
          </w:tcPr>
          <w:p w14:paraId="629B537F" w14:textId="77777777" w:rsidR="00573B57" w:rsidRDefault="00000000">
            <w:pPr>
              <w:pBdr>
                <w:top w:val="nil"/>
                <w:left w:val="nil"/>
                <w:bottom w:val="nil"/>
                <w:right w:val="nil"/>
                <w:between w:val="nil"/>
              </w:pBdr>
              <w:spacing w:before="84"/>
              <w:ind w:left="99"/>
              <w:rPr>
                <w:rFonts w:ascii="Arial" w:eastAsia="Arial" w:hAnsi="Arial" w:cs="Arial"/>
                <w:color w:val="000000"/>
                <w:sz w:val="18"/>
                <w:szCs w:val="18"/>
              </w:rPr>
            </w:pPr>
            <w:r>
              <w:rPr>
                <w:rFonts w:ascii="Arial" w:eastAsia="Arial" w:hAnsi="Arial" w:cs="Arial"/>
                <w:color w:val="000000"/>
                <w:sz w:val="18"/>
                <w:szCs w:val="18"/>
              </w:rPr>
              <w:t>Executive leadership and others with authority to change system units</w:t>
            </w:r>
          </w:p>
        </w:tc>
        <w:tc>
          <w:tcPr>
            <w:tcW w:w="1220" w:type="dxa"/>
            <w:shd w:val="clear" w:color="auto" w:fill="D8D8D8"/>
          </w:tcPr>
          <w:p w14:paraId="7BDF0DC5" w14:textId="77777777" w:rsidR="00573B57" w:rsidRDefault="00000000">
            <w:pPr>
              <w:pBdr>
                <w:top w:val="nil"/>
                <w:left w:val="nil"/>
                <w:bottom w:val="nil"/>
                <w:right w:val="nil"/>
                <w:between w:val="nil"/>
              </w:pBdr>
              <w:spacing w:before="84"/>
              <w:ind w:left="89" w:right="253"/>
              <w:rPr>
                <w:rFonts w:ascii="Arial" w:eastAsia="Arial" w:hAnsi="Arial" w:cs="Arial"/>
                <w:color w:val="000000"/>
                <w:sz w:val="18"/>
                <w:szCs w:val="18"/>
              </w:rPr>
            </w:pPr>
            <w:r>
              <w:rPr>
                <w:rFonts w:ascii="Arial" w:eastAsia="Arial" w:hAnsi="Arial" w:cs="Arial"/>
                <w:color w:val="000000"/>
                <w:sz w:val="18"/>
                <w:szCs w:val="18"/>
              </w:rPr>
              <w:t>Monthly or bimonthly cycles</w:t>
            </w:r>
          </w:p>
        </w:tc>
        <w:tc>
          <w:tcPr>
            <w:tcW w:w="2340" w:type="dxa"/>
            <w:shd w:val="clear" w:color="auto" w:fill="D8D8D8"/>
          </w:tcPr>
          <w:p w14:paraId="37202837" w14:textId="77777777" w:rsidR="00573B57" w:rsidRDefault="00000000">
            <w:pPr>
              <w:pBdr>
                <w:top w:val="nil"/>
                <w:left w:val="nil"/>
                <w:bottom w:val="nil"/>
                <w:right w:val="nil"/>
                <w:between w:val="nil"/>
              </w:pBdr>
              <w:spacing w:before="84"/>
              <w:ind w:left="99"/>
              <w:rPr>
                <w:rFonts w:ascii="Arial" w:eastAsia="Arial" w:hAnsi="Arial" w:cs="Arial"/>
                <w:color w:val="000000"/>
                <w:sz w:val="18"/>
                <w:szCs w:val="18"/>
              </w:rPr>
            </w:pPr>
            <w:r>
              <w:rPr>
                <w:rFonts w:ascii="Arial" w:eastAsia="Arial" w:hAnsi="Arial" w:cs="Arial"/>
                <w:color w:val="000000"/>
                <w:sz w:val="18"/>
                <w:szCs w:val="18"/>
              </w:rPr>
              <w:t>Regional Implementation Team and State Transformation Specialists</w:t>
            </w:r>
          </w:p>
        </w:tc>
      </w:tr>
    </w:tbl>
    <w:p w14:paraId="778D257C" w14:textId="5CB766F4" w:rsidR="009D602A" w:rsidRDefault="009D602A" w:rsidP="009D602A">
      <w:pPr>
        <w:pStyle w:val="Heading1"/>
        <w:spacing w:before="200" w:after="120"/>
        <w:ind w:left="3706" w:right="430" w:hanging="3166"/>
        <w:rPr>
          <w:color w:val="0081B3"/>
          <w:sz w:val="28"/>
          <w:szCs w:val="28"/>
        </w:rPr>
      </w:pPr>
      <w:r>
        <w:rPr>
          <w:color w:val="0081B3"/>
          <w:sz w:val="28"/>
          <w:szCs w:val="28"/>
        </w:rPr>
        <w:t>Related Resource</w:t>
      </w:r>
    </w:p>
    <w:p w14:paraId="71B38533" w14:textId="07297C09" w:rsidR="00573B57" w:rsidRPr="0092541F" w:rsidRDefault="009D602A" w:rsidP="0092541F">
      <w:pPr>
        <w:numPr>
          <w:ilvl w:val="0"/>
          <w:numId w:val="1"/>
        </w:numPr>
        <w:shd w:val="clear" w:color="auto" w:fill="FFFFFF"/>
        <w:spacing w:after="200"/>
        <w:ind w:left="900" w:right="430"/>
      </w:pPr>
      <w:hyperlink r:id="rId9">
        <w:r>
          <w:rPr>
            <w:color w:val="007FAE"/>
            <w:u w:val="single"/>
          </w:rPr>
          <w:t>Improvement Cycles Overview (Module 5)</w:t>
        </w:r>
      </w:hyperlink>
      <w:r>
        <w:t xml:space="preserve"> - Formally known as “modules” on the AI Hub, we have condensed the information into document overviews. As you begin your journey of implementation, take a moment to read and learn more about improvement cycles (PDSA).</w:t>
      </w:r>
    </w:p>
    <w:sectPr w:rsidR="00573B57" w:rsidRPr="0092541F" w:rsidSect="009D602A">
      <w:footerReference w:type="default" r:id="rId10"/>
      <w:headerReference w:type="first" r:id="rId11"/>
      <w:footerReference w:type="first" r:id="rId12"/>
      <w:pgSz w:w="12240" w:h="15840"/>
      <w:pgMar w:top="1000" w:right="660" w:bottom="1060" w:left="260" w:header="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0B15" w14:textId="77777777" w:rsidR="003C2F74" w:rsidRDefault="003C2F74">
      <w:r>
        <w:separator/>
      </w:r>
    </w:p>
  </w:endnote>
  <w:endnote w:type="continuationSeparator" w:id="0">
    <w:p w14:paraId="730A93B9" w14:textId="77777777" w:rsidR="003C2F74" w:rsidRDefault="003C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265E" w14:textId="77777777" w:rsidR="00573B57" w:rsidRDefault="00000000">
    <w:pPr>
      <w:widowControl/>
      <w:tabs>
        <w:tab w:val="left" w:pos="5070"/>
        <w:tab w:val="center" w:pos="5400"/>
      </w:tabs>
      <w:jc w:val="center"/>
      <w:rPr>
        <w:sz w:val="16"/>
        <w:szCs w:val="16"/>
      </w:rPr>
    </w:pPr>
    <w:r>
      <w:rPr>
        <w:color w:val="FFFFFF"/>
        <w:sz w:val="24"/>
        <w:szCs w:val="24"/>
      </w:rPr>
      <w:fldChar w:fldCharType="begin"/>
    </w:r>
    <w:r>
      <w:rPr>
        <w:color w:val="FFFFFF"/>
        <w:sz w:val="24"/>
        <w:szCs w:val="24"/>
      </w:rPr>
      <w:instrText>PAGE</w:instrText>
    </w:r>
    <w:r>
      <w:rPr>
        <w:color w:val="FFFFFF"/>
        <w:sz w:val="24"/>
        <w:szCs w:val="24"/>
      </w:rPr>
      <w:fldChar w:fldCharType="separate"/>
    </w:r>
    <w:r w:rsidR="00C22D77">
      <w:rPr>
        <w:noProof/>
        <w:color w:val="FFFFFF"/>
        <w:sz w:val="24"/>
        <w:szCs w:val="24"/>
      </w:rPr>
      <w:t>2</w:t>
    </w:r>
    <w:r>
      <w:rPr>
        <w:color w:val="FFFFFF"/>
        <w:sz w:val="24"/>
        <w:szCs w:val="24"/>
      </w:rPr>
      <w:fldChar w:fldCharType="end"/>
    </w:r>
    <w:r>
      <w:rPr>
        <w:sz w:val="16"/>
        <w:szCs w:val="16"/>
      </w:rPr>
      <w:t xml:space="preserve"> The Active Implementation Hub, AI Modules and AI Lessons are developed by the</w:t>
    </w:r>
    <w:r>
      <w:rPr>
        <w:noProof/>
      </w:rPr>
      <mc:AlternateContent>
        <mc:Choice Requires="wps">
          <w:drawing>
            <wp:anchor distT="0" distB="0" distL="114300" distR="114300" simplePos="0" relativeHeight="251658240" behindDoc="1" locked="0" layoutInCell="1" hidden="0" allowOverlap="1" wp14:anchorId="5A4AC1DE" wp14:editId="00FC3ECA">
              <wp:simplePos x="0" y="0"/>
              <wp:positionH relativeFrom="column">
                <wp:posOffset>457200</wp:posOffset>
              </wp:positionH>
              <wp:positionV relativeFrom="paragraph">
                <wp:posOffset>9423400</wp:posOffset>
              </wp:positionV>
              <wp:extent cx="4048125" cy="189230"/>
              <wp:effectExtent l="0" t="0" r="0" b="0"/>
              <wp:wrapNone/>
              <wp:docPr id="2" name="Freeform: Shape 2"/>
              <wp:cNvGraphicFramePr/>
              <a:graphic xmlns:a="http://schemas.openxmlformats.org/drawingml/2006/main">
                <a:graphicData uri="http://schemas.microsoft.com/office/word/2010/wordprocessingShape">
                  <wps:wsp>
                    <wps:cNvSpPr/>
                    <wps:spPr>
                      <a:xfrm>
                        <a:off x="3491800" y="3690148"/>
                        <a:ext cx="4038600" cy="179705"/>
                      </a:xfrm>
                      <a:custGeom>
                        <a:avLst/>
                        <a:gdLst/>
                        <a:ahLst/>
                        <a:cxnLst/>
                        <a:rect l="l" t="t" r="r" b="b"/>
                        <a:pathLst>
                          <a:path w="4038600" h="179705" extrusionOk="0">
                            <a:moveTo>
                              <a:pt x="0" y="0"/>
                            </a:moveTo>
                            <a:lnTo>
                              <a:pt x="0" y="179705"/>
                            </a:lnTo>
                            <a:lnTo>
                              <a:pt x="4038600" y="179705"/>
                            </a:lnTo>
                            <a:lnTo>
                              <a:pt x="4038600" y="0"/>
                            </a:lnTo>
                            <a:close/>
                          </a:path>
                        </a:pathLst>
                      </a:custGeom>
                      <a:noFill/>
                      <a:ln>
                        <a:noFill/>
                      </a:ln>
                    </wps:spPr>
                    <wps:txbx>
                      <w:txbxContent>
                        <w:p w14:paraId="13AE8BB9" w14:textId="77777777" w:rsidR="00573B57" w:rsidRDefault="00000000">
                          <w:pPr>
                            <w:spacing w:line="266" w:lineRule="auto"/>
                            <w:ind w:left="20" w:firstLine="20"/>
                            <w:textDirection w:val="btLr"/>
                          </w:pPr>
                          <w:r>
                            <w:rPr>
                              <w:color w:val="FFFFFF"/>
                            </w:rPr>
                            <w:t xml:space="preserve">THE ACTIVE IMPLEMENTATION HUB </w:t>
                          </w:r>
                          <w:r>
                            <w:rPr>
                              <w:rFonts w:ascii="Trebuchet MS" w:eastAsia="Trebuchet MS" w:hAnsi="Trebuchet MS" w:cs="Trebuchet MS"/>
                              <w:color w:val="FFFFFF"/>
                              <w:sz w:val="20"/>
                            </w:rPr>
                            <w:t>| https://nirn.fpg.unc.edu/ai-hub</w:t>
                          </w:r>
                        </w:p>
                      </w:txbxContent>
                    </wps:txbx>
                    <wps:bodyPr spcFirstLastPara="1" wrap="square" lIns="88900" tIns="38100" rIns="88900" bIns="38100" anchor="t" anchorCtr="0">
                      <a:noAutofit/>
                    </wps:bodyPr>
                  </wps:wsp>
                </a:graphicData>
              </a:graphic>
            </wp:anchor>
          </w:drawing>
        </mc:Choice>
        <mc:Fallback>
          <w:pict>
            <v:shape w14:anchorId="5A4AC1DE" id="Freeform: Shape 2" o:spid="_x0000_s1027" style="position:absolute;left:0;text-align:left;margin-left:36pt;margin-top:742pt;width:318.75pt;height:14.9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038600,17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LDHQIAAJEEAAAOAAAAZHJzL2Uyb0RvYy54bWysVMGO2yAQvVfqPyDuje1NmnWiOKuqq1SV&#10;Vt1Iu/0AgnFsFTMUSOz8fWfwOkk3t6oXmIHH+L034NVD32p2VM43YAqeTVLOlJFQNmZf8J+vm085&#10;Zz4IUwoNRhX8pDx/WH/8sOrsUt1BDbpUjmER45edLXgdgl0miZe1aoWfgFUGNytwrQiYun1SOtFh&#10;9VYnd2k6TzpwpXUglfe4+jhs8nWsX1VKhueq8iowXXDkFuLo4rijMVmvxHLvhK0b+UZD/AOLVjQG&#10;P3ou9SiCYAfX3JRqG+nAQxUmEtoEqqqRKmpANVn6Ts1LLayKWtAcb882+f9XVv44vtitQxs665ce&#10;Q1LRV66lGfmxvuDT2SLLU7TvhPF8kWazfDBO9YFJBMzSaT4ngEREdr+4Tz8TILlUkgcfvimIVcXx&#10;yYfB+HKMRD1Gsjdj6LB91DgdGxc4w8Y5zrBxu+H7VgQ6R1QpZN0VlfrMhCFNd6Ab+vyLek7wFo7q&#10;FeLBQBIHcfE+IOvLrja3qL8EjoBxtrHc2ZD3foywcb6FjxxGhNTg1WAmaYyunnUj12tnDWwaraO1&#10;2pC48wICaSW5dJmi0O96RFO4g/K0dcxbuWmcD0/Ch61w+BYyzjp8HwX3vw/CKc70d4MXMM8X1PAQ&#10;k2meUeKud3bXO8LIGrB72MMh/BowG1ph4MshQNXQlYj8BipvCd77KPntjdLDus4j6vInWf8BAAD/&#10;/wMAUEsDBBQABgAIAAAAIQBnVmz23gAAAAwBAAAPAAAAZHJzL2Rvd25yZXYueG1sTI/BTsMwEETv&#10;SPyDtUjcqJ22ISHEqRCiV6S0fIAbb5NAvI5itwl/z3KC2+7saPZNuVvcIK44hd6ThmSlQCA13vbU&#10;avg47h9yECEasmbwhBq+McCuur0pTWH9TDVeD7EVHEKhMBq6GMdCytB06ExY+RGJb2c/ORN5nVpp&#10;JzNzuBvkWqlH6UxP/KEzI7522HwdLk6DrWOLWebewzmdm8+kVvtm86b1/d3y8gwi4hL/zPCLz+hQ&#10;MdPJX8gGMWjI1lwlsr7NtzyxI1NPKYgTS2myyUFWpfxfovoBAAD//wMAUEsBAi0AFAAGAAgAAAAh&#10;ALaDOJL+AAAA4QEAABMAAAAAAAAAAAAAAAAAAAAAAFtDb250ZW50X1R5cGVzXS54bWxQSwECLQAU&#10;AAYACAAAACEAOP0h/9YAAACUAQAACwAAAAAAAAAAAAAAAAAvAQAAX3JlbHMvLnJlbHNQSwECLQAU&#10;AAYACAAAACEAtX/Cwx0CAACRBAAADgAAAAAAAAAAAAAAAAAuAgAAZHJzL2Uyb0RvYy54bWxQSwEC&#10;LQAUAAYACAAAACEAZ1Zs9t4AAAAMAQAADwAAAAAAAAAAAAAAAAB3BAAAZHJzL2Rvd25yZXYueG1s&#10;UEsFBgAAAAAEAAQA8wAAAIIFAAAAAA==&#10;" adj="-11796480,,5400" path="m,l,179705r4038600,l4038600,,,xe" filled="f" stroked="f">
              <v:stroke joinstyle="miter"/>
              <v:formulas/>
              <v:path arrowok="t" o:extrusionok="f" o:connecttype="custom" textboxrect="0,0,4038600,179705"/>
              <v:textbox inset="7pt,3pt,7pt,3pt">
                <w:txbxContent>
                  <w:p w14:paraId="13AE8BB9" w14:textId="77777777" w:rsidR="00573B57" w:rsidRDefault="00000000">
                    <w:pPr>
                      <w:spacing w:line="266" w:lineRule="auto"/>
                      <w:ind w:left="20" w:firstLine="20"/>
                      <w:textDirection w:val="btLr"/>
                    </w:pPr>
                    <w:r>
                      <w:rPr>
                        <w:color w:val="FFFFFF"/>
                      </w:rPr>
                      <w:t xml:space="preserve">THE ACTIVE IMPLEMENTATION HUB </w:t>
                    </w:r>
                    <w:r>
                      <w:rPr>
                        <w:rFonts w:ascii="Trebuchet MS" w:eastAsia="Trebuchet MS" w:hAnsi="Trebuchet MS" w:cs="Trebuchet MS"/>
                        <w:color w:val="FFFFFF"/>
                        <w:sz w:val="20"/>
                      </w:rPr>
                      <w:t>| https://nirn.fpg.unc.edu/ai-hub</w:t>
                    </w:r>
                  </w:p>
                </w:txbxContent>
              </v:textbox>
            </v:shape>
          </w:pict>
        </mc:Fallback>
      </mc:AlternateContent>
    </w:r>
    <w:r>
      <w:rPr>
        <w:noProof/>
      </w:rPr>
      <mc:AlternateContent>
        <mc:Choice Requires="wpg">
          <w:drawing>
            <wp:anchor distT="0" distB="0" distL="114300" distR="114300" simplePos="0" relativeHeight="251659264" behindDoc="1" locked="0" layoutInCell="1" hidden="0" allowOverlap="1" wp14:anchorId="68017664" wp14:editId="1B27BE36">
              <wp:simplePos x="0" y="0"/>
              <wp:positionH relativeFrom="column">
                <wp:posOffset>406400</wp:posOffset>
              </wp:positionH>
              <wp:positionV relativeFrom="paragraph">
                <wp:posOffset>9372600</wp:posOffset>
              </wp:positionV>
              <wp:extent cx="6858000" cy="281305"/>
              <wp:effectExtent l="0" t="0" r="0" b="0"/>
              <wp:wrapNone/>
              <wp:docPr id="4" name="Group 4"/>
              <wp:cNvGraphicFramePr/>
              <a:graphic xmlns:a="http://schemas.openxmlformats.org/drawingml/2006/main">
                <a:graphicData uri="http://schemas.microsoft.com/office/word/2010/wordprocessingGroup">
                  <wpg:wgp>
                    <wpg:cNvGrpSpPr/>
                    <wpg:grpSpPr>
                      <a:xfrm>
                        <a:off x="0" y="0"/>
                        <a:ext cx="6858000" cy="281305"/>
                        <a:chOff x="2082100" y="3638700"/>
                        <a:chExt cx="6858000" cy="281950"/>
                      </a:xfrm>
                    </wpg:grpSpPr>
                    <wpg:grpSp>
                      <wpg:cNvPr id="7" name="Group 7"/>
                      <wpg:cNvGrpSpPr/>
                      <wpg:grpSpPr>
                        <a:xfrm>
                          <a:off x="2082100" y="3638713"/>
                          <a:ext cx="6858000" cy="281935"/>
                          <a:chOff x="0" y="-635"/>
                          <a:chExt cx="6858000" cy="281935"/>
                        </a:xfrm>
                      </wpg:grpSpPr>
                      <wps:wsp>
                        <wps:cNvPr id="8" name="Rectangle 8"/>
                        <wps:cNvSpPr/>
                        <wps:spPr>
                          <a:xfrm>
                            <a:off x="0" y="0"/>
                            <a:ext cx="6858000" cy="281300"/>
                          </a:xfrm>
                          <a:prstGeom prst="rect">
                            <a:avLst/>
                          </a:prstGeom>
                          <a:noFill/>
                          <a:ln>
                            <a:noFill/>
                          </a:ln>
                        </wps:spPr>
                        <wps:txbx>
                          <w:txbxContent>
                            <w:p w14:paraId="7D99D4FA" w14:textId="77777777" w:rsidR="00573B57" w:rsidRDefault="00573B57">
                              <w:pPr>
                                <w:textDirection w:val="btLr"/>
                              </w:pPr>
                            </w:p>
                          </w:txbxContent>
                        </wps:txbx>
                        <wps:bodyPr spcFirstLastPara="1" wrap="square" lIns="91425" tIns="91425" rIns="91425" bIns="91425" anchor="ctr" anchorCtr="0">
                          <a:noAutofit/>
                        </wps:bodyPr>
                      </wps:wsp>
                      <wps:wsp>
                        <wps:cNvPr id="9" name="Rectangle 9"/>
                        <wps:cNvSpPr/>
                        <wps:spPr>
                          <a:xfrm>
                            <a:off x="0" y="-635"/>
                            <a:ext cx="6486525" cy="276225"/>
                          </a:xfrm>
                          <a:prstGeom prst="rect">
                            <a:avLst/>
                          </a:prstGeom>
                          <a:solidFill>
                            <a:srgbClr val="3F3F3F"/>
                          </a:solidFill>
                          <a:ln>
                            <a:noFill/>
                          </a:ln>
                        </wps:spPr>
                        <wps:txbx>
                          <w:txbxContent>
                            <w:p w14:paraId="54CB8D56" w14:textId="77777777" w:rsidR="00573B57" w:rsidRDefault="00573B57">
                              <w:pPr>
                                <w:textDirection w:val="btLr"/>
                              </w:pPr>
                            </w:p>
                          </w:txbxContent>
                        </wps:txbx>
                        <wps:bodyPr spcFirstLastPara="1" wrap="square" lIns="91425" tIns="91425" rIns="91425" bIns="91425" anchor="ctr" anchorCtr="0">
                          <a:noAutofit/>
                        </wps:bodyPr>
                      </wps:wsp>
                      <wps:wsp>
                        <wps:cNvPr id="10" name="Rectangle 10"/>
                        <wps:cNvSpPr/>
                        <wps:spPr>
                          <a:xfrm>
                            <a:off x="6486525" y="-635"/>
                            <a:ext cx="371475" cy="276225"/>
                          </a:xfrm>
                          <a:prstGeom prst="rect">
                            <a:avLst/>
                          </a:prstGeom>
                          <a:solidFill>
                            <a:srgbClr val="006186"/>
                          </a:solidFill>
                          <a:ln>
                            <a:noFill/>
                          </a:ln>
                        </wps:spPr>
                        <wps:txbx>
                          <w:txbxContent>
                            <w:p w14:paraId="56EBCC90" w14:textId="77777777" w:rsidR="00573B57" w:rsidRDefault="00573B57">
                              <w:pPr>
                                <w:textDirection w:val="btLr"/>
                              </w:pPr>
                            </w:p>
                          </w:txbxContent>
                        </wps:txbx>
                        <wps:bodyPr spcFirstLastPara="1" wrap="square" lIns="91425" tIns="91425" rIns="91425" bIns="91425" anchor="ctr" anchorCtr="0">
                          <a:noAutofit/>
                        </wps:bodyPr>
                      </wps:wsp>
                      <wps:wsp>
                        <wps:cNvPr id="11" name="Straight Arrow Connector 11"/>
                        <wps:cNvCnPr/>
                        <wps:spPr>
                          <a:xfrm>
                            <a:off x="6483350" y="1270"/>
                            <a:ext cx="0" cy="279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w:pict>
            <v:group w14:anchorId="68017664" id="Group 4" o:spid="_x0000_s1028" style="position:absolute;left:0;text-align:left;margin-left:32pt;margin-top:738pt;width:540pt;height:22.15pt;z-index:-251657216" coordorigin="20821,36387" coordsize="68580,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bzbwMAABcMAAAOAAAAZHJzL2Uyb0RvYy54bWzsVslu2zAQvRfoPxC6J9psWTYiB4ETBwWC&#10;NmjaD6AlagEkUiVpy/77DklJtuy4zQLk0iaAwmVCzrx5fDNX19uqRBvCRcFoZLmXjoUIjVlS0Cyy&#10;fv5YXoQWEhLTBJeMksjaEWFdzz9/umrqGfFYzsqEcASHUDFr6sjKpaxnti3inFRYXLKaUNhMGa+w&#10;hCnP7ITjBk6vSttznMBuGE9qzmIiBKzemk1rrs9PUxLLb2kqiERlZIFvUn+5/q7U155f4VnGcZ0X&#10;cesGfoMXFS4oXNofdYslRmtenBxVFTFngqXyMmaVzdK0iImOAaJxnaNo7jlb1zqWbNZkdQ8TQHuE&#10;05uPjb9u7nn9VD9yQKKpM8BCz1Qs25RX6i94ibYasl0PGdlKFMNiEI5DxwFkY9jzQtd3xgbTOAfg&#10;1b95Tui5ygIM/MAPJzDWqMf53ZlDpmNtYncu2APH+olxGCJ45KhIImtiIYorIJnGDU3UNcr4FTGe&#10;OOv6xtlz8U7943hNpBfBfuNsmMbkbJjwIsQ+6eJ9SX/KcU00l4QCpIUMXqeB7Du8FEyzkqDQwKat&#10;el6ImQCKvJ0Uw3ziWc2FvCesQmoQWRxu188Hbx6EhLQBJp2JupSyZVGWmjUlHSyAoVoBhnQuqpHc&#10;rraaEm4XzIolO4hZ1PGygCsfsJCPmMNTdy3UwPOPLPFrjTmxUPmFAtRTd+SNQS8OJ/xwsjqcYBrn&#10;DFQlltxCZrKQWmWMszdrydJCB6bcM860XkOOFU0/INnT02RPO3yAEi9N9p7a/aMYhcFYwaVFYBJ4&#10;MDZJ7CSkS+YL8y1YWSQq5Qo+wbPVouRog0HD/aX6bU8fmL2OGF4X+H9iwBsAzTqWAVjT8vlCHQg6&#10;CoDKnxLEn7ijyYfwA1oCNwzezw8t+/u3+m8LhwsiafjxJDkuslyiG85ZgxaMUpBuxhGY7OmyoG07&#10;0WlyV8j7XgLo4vtQ5VVT4HqTtiPo9ATWjZJMR6ZZ6Evkviy0SiJah3pP3D/VkYFgDHRlqX+e5w1q&#10;jJPKLVUp0hJLGFY19ByCZvrC8ydDd6QaJKOHAzMlirdY5EbZ9JYywzNo+2iiRznByR1NkNzV0NdQ&#10;aKGhXMGtFdQpAg03DLSdxEX5d7vni6VRQOVfW4X0qO0E2zF0nzAatLeHc2217+fnvwEAAP//AwBQ&#10;SwMEFAAGAAgAAAAhADRUuyXgAAAADQEAAA8AAABkcnMvZG93bnJldi54bWxMT8Fqg0AUvBf6D8sr&#10;9NasJsYG6xpCaHsKhSaFkttGX1TivhV3o+bv+zw1t3kzw7yZdD2aRvTYudqSgnAWgEDKbVFTqeDn&#10;8PGyAuG8pkI3llDBDR2ss8eHVCeFHegb+70vBYeQS7SCyvs2kdLlFRrtZrZFYu1sO6M9n10pi04P&#10;HG4aOQ+CWBpdE3+odIvbCvPL/moUfA562CzC9353OW9vx8Py63cXolLPT+PmDYTH0f+bYarP1SHj&#10;Tid7pcKJRkEc8RTPfPQaM5ocYTRxJ0bLebAAmaXyfkX2BwAA//8DAFBLAQItABQABgAIAAAAIQC2&#10;gziS/gAAAOEBAAATAAAAAAAAAAAAAAAAAAAAAABbQ29udGVudF9UeXBlc10ueG1sUEsBAi0AFAAG&#10;AAgAAAAhADj9If/WAAAAlAEAAAsAAAAAAAAAAAAAAAAALwEAAF9yZWxzLy5yZWxzUEsBAi0AFAAG&#10;AAgAAAAhAJi+FvNvAwAAFwwAAA4AAAAAAAAAAAAAAAAALgIAAGRycy9lMm9Eb2MueG1sUEsBAi0A&#10;FAAGAAgAAAAhADRUuyXgAAAADQEAAA8AAAAAAAAAAAAAAAAAyQUAAGRycy9kb3ducmV2LnhtbFBL&#10;BQYAAAAABAAEAPMAAADWBgAAAAA=&#10;">
              <v:group id="Group 7" o:spid="_x0000_s1029" style="position:absolute;left:20821;top:36387;width:68580;height:2819" coordorigin=",-6" coordsize="6858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0" style="position:absolute;width:68580;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D99D4FA" w14:textId="77777777" w:rsidR="00573B57" w:rsidRDefault="00573B57">
                        <w:pPr>
                          <w:textDirection w:val="btLr"/>
                        </w:pPr>
                      </w:p>
                    </w:txbxContent>
                  </v:textbox>
                </v:rect>
                <v:rect id="Rectangle 9" o:spid="_x0000_s1031" style="position:absolute;top:-6;width:64865;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bCwQAAANoAAAAPAAAAZHJzL2Rvd25yZXYueG1sRI9Pi8Iw&#10;FMTvwn6H8Bb2pqmLiNamsugK3sQ/eH40z7Zs81KTWLvf3giCx2FmfsNky940oiPna8sKxqMEBHFh&#10;dc2lgtNxM5yB8AFZY2OZFPyTh2X+Mcgw1fbOe+oOoRQRwj5FBVUIbSqlLyoy6Ee2JY7exTqDIUpX&#10;Su3wHuGmkd9JMpUGa44LFba0qqj4O9yMgvPtOh2H1WRNrrG736KTJz+/KPX12f8sQATqwzv8am+1&#10;gjk8r8QbIPMHAAAA//8DAFBLAQItABQABgAIAAAAIQDb4fbL7gAAAIUBAAATAAAAAAAAAAAAAAAA&#10;AAAAAABbQ29udGVudF9UeXBlc10ueG1sUEsBAi0AFAAGAAgAAAAhAFr0LFu/AAAAFQEAAAsAAAAA&#10;AAAAAAAAAAAAHwEAAF9yZWxzLy5yZWxzUEsBAi0AFAAGAAgAAAAhAKkZZsLBAAAA2gAAAA8AAAAA&#10;AAAAAAAAAAAABwIAAGRycy9kb3ducmV2LnhtbFBLBQYAAAAAAwADALcAAAD1AgAAAAA=&#10;" fillcolor="#3f3f3f" stroked="f">
                  <v:textbox inset="2.53958mm,2.53958mm,2.53958mm,2.53958mm">
                    <w:txbxContent>
                      <w:p w14:paraId="54CB8D56" w14:textId="77777777" w:rsidR="00573B57" w:rsidRDefault="00573B57">
                        <w:pPr>
                          <w:textDirection w:val="btLr"/>
                        </w:pPr>
                      </w:p>
                    </w:txbxContent>
                  </v:textbox>
                </v:rect>
                <v:rect id="Rectangle 10" o:spid="_x0000_s1032" style="position:absolute;left:64865;top:-6;width:3715;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a0wwAAANsAAAAPAAAAZHJzL2Rvd25yZXYueG1sRI9Ba8Mw&#10;DIXvhf0Ho8FurbMewkjrljE2upbCSDt2FrGWhMZysN0k/ffVYbCbxHt679N6O7lODRRi69nA8yID&#10;RVx523Jt4Pv8MX8BFROyxc4zGbhRhO3mYbbGwvqRSxpOqVYSwrFAA01KfaF1rBpyGBe+Jxbt1weH&#10;SdZQaxtwlHDX6WWW5dphy9LQYE9vDVWX09UZ0HtdjnQol7uMjl/unL+7/c/FmKfH6XUFKtGU/s1/&#10;159W8IVefpEB9OYOAAD//wMAUEsBAi0AFAAGAAgAAAAhANvh9svuAAAAhQEAABMAAAAAAAAAAAAA&#10;AAAAAAAAAFtDb250ZW50X1R5cGVzXS54bWxQSwECLQAUAAYACAAAACEAWvQsW78AAAAVAQAACwAA&#10;AAAAAAAAAAAAAAAfAQAAX3JlbHMvLnJlbHNQSwECLQAUAAYACAAAACEAY5hWtMMAAADbAAAADwAA&#10;AAAAAAAAAAAAAAAHAgAAZHJzL2Rvd25yZXYueG1sUEsFBgAAAAADAAMAtwAAAPcCAAAAAA==&#10;" fillcolor="#006186" stroked="f">
                  <v:textbox inset="2.53958mm,2.53958mm,2.53958mm,2.53958mm">
                    <w:txbxContent>
                      <w:p w14:paraId="56EBCC90" w14:textId="77777777" w:rsidR="00573B57" w:rsidRDefault="00573B57">
                        <w:pPr>
                          <w:textDirection w:val="btLr"/>
                        </w:pPr>
                      </w:p>
                    </w:txbxContent>
                  </v:textbox>
                </v:rect>
                <v:shapetype id="_x0000_t32" coordsize="21600,21600" o:spt="32" o:oned="t" path="m,l21600,21600e" filled="f">
                  <v:path arrowok="t" fillok="f" o:connecttype="none"/>
                  <o:lock v:ext="edit" shapetype="t"/>
                </v:shapetype>
                <v:shape id="Straight Arrow Connector 11" o:spid="_x0000_s1033" type="#_x0000_t32" style="position:absolute;left:64833;top:12;width:0;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HEwAAAANsAAAAPAAAAZHJzL2Rvd25yZXYueG1sRE/LqsIw&#10;EN0L/kMYwZ2muhCpRhFRVC4ufOB6aMa02kxqE7X3728uCO7mcJ4znTe2FC+qfeFYwaCfgCDOnC7Y&#10;KDif1r0xCB+QNZaOScEveZjP2q0pptq9+UCvYzAihrBPUUEeQpVK6bOcLPq+q4gjd3W1xRBhbaSu&#10;8R3DbSmHSTKSFguODTlWtMwpux+fVsHjed03t8NubH42m90qW4XtxeyV6naaxQREoCZ8xR/3Vsf5&#10;A/j/JR4gZ38AAAD//wMAUEsBAi0AFAAGAAgAAAAhANvh9svuAAAAhQEAABMAAAAAAAAAAAAAAAAA&#10;AAAAAFtDb250ZW50X1R5cGVzXS54bWxQSwECLQAUAAYACAAAACEAWvQsW78AAAAVAQAACwAAAAAA&#10;AAAAAAAAAAAfAQAAX3JlbHMvLnJlbHNQSwECLQAUAAYACAAAACEAjU7BxMAAAADbAAAADwAAAAAA&#10;AAAAAAAAAAAHAgAAZHJzL2Rvd25yZXYueG1sUEsFBgAAAAADAAMAtwAAAPQCAAAAAA==&#10;" filled="t" strokeweight="1pt">
                  <v:stroke startarrowwidth="narrow" startarrowlength="short" endarrowwidth="narrow" endarrowlength="short"/>
                </v:shape>
              </v:group>
            </v:group>
          </w:pict>
        </mc:Fallback>
      </mc:AlternateContent>
    </w:r>
  </w:p>
  <w:p w14:paraId="18749228" w14:textId="77777777" w:rsidR="00573B57" w:rsidRDefault="00000000">
    <w:pPr>
      <w:widowControl/>
      <w:tabs>
        <w:tab w:val="left" w:pos="5070"/>
        <w:tab w:val="center" w:pos="5400"/>
      </w:tabs>
      <w:jc w:val="center"/>
      <w:rPr>
        <w:sz w:val="16"/>
        <w:szCs w:val="16"/>
      </w:rPr>
    </w:pPr>
    <w:r>
      <w:rPr>
        <w:sz w:val="16"/>
        <w:szCs w:val="16"/>
      </w:rPr>
      <w:t>State Implementation &amp; Scaling-up of Evidence-based Practices Center (SISEP) and The National Implementation Research Network (NIRN)</w:t>
    </w:r>
  </w:p>
  <w:p w14:paraId="4B17D03D" w14:textId="77777777" w:rsidR="00573B57" w:rsidRDefault="00000000">
    <w:pPr>
      <w:widowControl/>
      <w:tabs>
        <w:tab w:val="left" w:pos="5070"/>
        <w:tab w:val="center" w:pos="5400"/>
      </w:tabs>
      <w:jc w:val="center"/>
      <w:rPr>
        <w:sz w:val="16"/>
        <w:szCs w:val="16"/>
      </w:rPr>
    </w:pPr>
    <w:r>
      <w:rPr>
        <w:sz w:val="16"/>
        <w:szCs w:val="16"/>
      </w:rPr>
      <w:t>located at The University of North Carolina at Chapel Hill’s FPG Child Development Institute. Copyright 2015.</w:t>
    </w:r>
  </w:p>
  <w:p w14:paraId="6B9C877A" w14:textId="77777777" w:rsidR="00573B57" w:rsidRDefault="00000000">
    <w:pPr>
      <w:widowControl/>
      <w:tabs>
        <w:tab w:val="left" w:pos="5070"/>
        <w:tab w:val="center" w:pos="5400"/>
      </w:tabs>
      <w:jc w:val="center"/>
      <w:rPr>
        <w:sz w:val="16"/>
        <w:szCs w:val="16"/>
      </w:rPr>
    </w:pPr>
    <w:r>
      <w:rPr>
        <w:sz w:val="16"/>
        <w:szCs w:val="16"/>
      </w:rPr>
      <w:t>THE ACTIVE IMPLEMENTATION HUB | implementation.fpg.unc.edu</w:t>
    </w:r>
  </w:p>
  <w:p w14:paraId="6F0652EC" w14:textId="77777777" w:rsidR="00573B57" w:rsidRDefault="00573B57">
    <w:pPr>
      <w:widowControl/>
      <w:tabs>
        <w:tab w:val="center" w:pos="4680"/>
        <w:tab w:val="right" w:pos="9360"/>
      </w:tabs>
      <w:rPr>
        <w:sz w:val="24"/>
        <w:szCs w:val="24"/>
      </w:rPr>
    </w:pPr>
  </w:p>
  <w:tbl>
    <w:tblPr>
      <w:tblStyle w:val="a0"/>
      <w:tblW w:w="10695" w:type="dxa"/>
      <w:tblInd w:w="98" w:type="dxa"/>
      <w:tblBorders>
        <w:top w:val="single" w:sz="24" w:space="0" w:color="38C8FF"/>
        <w:left w:val="single" w:sz="24" w:space="0" w:color="38C8FF"/>
        <w:bottom w:val="single" w:sz="24" w:space="0" w:color="38C8FF"/>
        <w:right w:val="single" w:sz="24" w:space="0" w:color="38C8FF"/>
        <w:insideH w:val="single" w:sz="4" w:space="0" w:color="000000"/>
        <w:insideV w:val="single" w:sz="4" w:space="0" w:color="000000"/>
      </w:tblBorders>
      <w:tblLayout w:type="fixed"/>
      <w:tblLook w:val="0400" w:firstRow="0" w:lastRow="0" w:firstColumn="0" w:lastColumn="0" w:noHBand="0" w:noVBand="1"/>
    </w:tblPr>
    <w:tblGrid>
      <w:gridCol w:w="10110"/>
      <w:gridCol w:w="585"/>
    </w:tblGrid>
    <w:tr w:rsidR="00573B57" w14:paraId="65E6555B" w14:textId="77777777">
      <w:trPr>
        <w:trHeight w:val="432"/>
      </w:trPr>
      <w:tc>
        <w:tcPr>
          <w:tcW w:w="10110" w:type="dxa"/>
          <w:tcBorders>
            <w:top w:val="nil"/>
            <w:left w:val="nil"/>
            <w:bottom w:val="nil"/>
          </w:tcBorders>
          <w:shd w:val="clear" w:color="auto" w:fill="3F3F3F"/>
          <w:vAlign w:val="center"/>
        </w:tcPr>
        <w:p w14:paraId="60A80E76" w14:textId="77777777" w:rsidR="00573B57" w:rsidRDefault="00000000">
          <w:pPr>
            <w:widowControl/>
            <w:tabs>
              <w:tab w:val="center" w:pos="4680"/>
              <w:tab w:val="right" w:pos="9360"/>
            </w:tabs>
            <w:ind w:right="360"/>
            <w:rPr>
              <w:smallCaps/>
              <w:color w:val="FFFFFF"/>
              <w:sz w:val="24"/>
              <w:szCs w:val="24"/>
            </w:rPr>
          </w:pPr>
          <w:r>
            <w:rPr>
              <w:color w:val="FFFFFF"/>
            </w:rPr>
            <w:t>THE ACTIVE IMPLEMENTATION HUB</w:t>
          </w:r>
          <w:r>
            <w:rPr>
              <w:rFonts w:ascii="Trebuchet MS" w:eastAsia="Trebuchet MS" w:hAnsi="Trebuchet MS" w:cs="Trebuchet MS"/>
              <w:color w:val="FFFFFF"/>
              <w:sz w:val="18"/>
              <w:szCs w:val="18"/>
            </w:rPr>
            <w:t xml:space="preserve"> </w:t>
          </w:r>
          <w:r>
            <w:rPr>
              <w:rFonts w:ascii="Trebuchet MS" w:eastAsia="Trebuchet MS" w:hAnsi="Trebuchet MS" w:cs="Trebuchet MS"/>
              <w:color w:val="FFFFFF"/>
              <w:sz w:val="20"/>
              <w:szCs w:val="20"/>
            </w:rPr>
            <w:t>| https://implementation.fpg.unc.edu</w:t>
          </w:r>
        </w:p>
      </w:tc>
      <w:tc>
        <w:tcPr>
          <w:tcW w:w="585" w:type="dxa"/>
          <w:tcBorders>
            <w:top w:val="nil"/>
            <w:bottom w:val="nil"/>
            <w:right w:val="nil"/>
          </w:tcBorders>
          <w:shd w:val="clear" w:color="auto" w:fill="006186"/>
          <w:vAlign w:val="center"/>
        </w:tcPr>
        <w:p w14:paraId="2A3F9FE8" w14:textId="77777777" w:rsidR="00573B57" w:rsidRDefault="00573B57">
          <w:pPr>
            <w:widowControl/>
            <w:tabs>
              <w:tab w:val="center" w:pos="4680"/>
              <w:tab w:val="right" w:pos="9360"/>
            </w:tabs>
            <w:rPr>
              <w:smallCaps/>
              <w:color w:val="FFFFFF"/>
              <w:sz w:val="24"/>
              <w:szCs w:val="24"/>
            </w:rPr>
          </w:pPr>
        </w:p>
      </w:tc>
    </w:tr>
  </w:tbl>
  <w:p w14:paraId="5065683D" w14:textId="77777777" w:rsidR="00573B57" w:rsidRDefault="00573B57">
    <w:pPr>
      <w:widowControl/>
      <w:tabs>
        <w:tab w:val="center" w:pos="4680"/>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800" w:type="dxa"/>
      <w:tblInd w:w="360" w:type="dxa"/>
      <w:tblBorders>
        <w:top w:val="single" w:sz="24" w:space="0" w:color="38C8FF"/>
        <w:left w:val="single" w:sz="24" w:space="0" w:color="38C8FF"/>
        <w:bottom w:val="single" w:sz="24" w:space="0" w:color="38C8FF"/>
        <w:right w:val="single" w:sz="24" w:space="0" w:color="38C8FF"/>
        <w:insideH w:val="single" w:sz="4" w:space="0" w:color="000000"/>
        <w:insideV w:val="single" w:sz="4" w:space="0" w:color="000000"/>
      </w:tblBorders>
      <w:tblLayout w:type="fixed"/>
      <w:tblLook w:val="0400" w:firstRow="0" w:lastRow="0" w:firstColumn="0" w:lastColumn="0" w:noHBand="0" w:noVBand="1"/>
    </w:tblPr>
    <w:tblGrid>
      <w:gridCol w:w="10208"/>
      <w:gridCol w:w="592"/>
    </w:tblGrid>
    <w:tr w:rsidR="009D602A" w14:paraId="54797C24" w14:textId="77777777" w:rsidTr="009D602A">
      <w:trPr>
        <w:trHeight w:val="432"/>
      </w:trPr>
      <w:tc>
        <w:tcPr>
          <w:tcW w:w="10208" w:type="dxa"/>
          <w:tcBorders>
            <w:top w:val="nil"/>
            <w:left w:val="nil"/>
            <w:bottom w:val="nil"/>
          </w:tcBorders>
          <w:shd w:val="clear" w:color="auto" w:fill="3F3F3F"/>
          <w:vAlign w:val="center"/>
        </w:tcPr>
        <w:p w14:paraId="76D32361" w14:textId="77777777" w:rsidR="009D602A" w:rsidRDefault="009D602A" w:rsidP="009D602A">
          <w:pPr>
            <w:widowControl/>
            <w:tabs>
              <w:tab w:val="center" w:pos="4680"/>
              <w:tab w:val="right" w:pos="9360"/>
            </w:tabs>
            <w:ind w:left="68" w:right="360"/>
            <w:jc w:val="both"/>
            <w:rPr>
              <w:smallCaps/>
              <w:color w:val="FFFFFF"/>
              <w:sz w:val="24"/>
              <w:szCs w:val="24"/>
            </w:rPr>
          </w:pPr>
          <w:r>
            <w:rPr>
              <w:color w:val="FFFFFF"/>
            </w:rPr>
            <w:t>THE ACTIVE IMPLEMENTATION HUB</w:t>
          </w:r>
          <w:r>
            <w:rPr>
              <w:rFonts w:ascii="Trebuchet MS" w:eastAsia="Trebuchet MS" w:hAnsi="Trebuchet MS" w:cs="Trebuchet MS"/>
              <w:color w:val="FFFFFF"/>
              <w:sz w:val="18"/>
              <w:szCs w:val="18"/>
            </w:rPr>
            <w:t xml:space="preserve"> </w:t>
          </w:r>
          <w:r>
            <w:rPr>
              <w:rFonts w:ascii="Trebuchet MS" w:eastAsia="Trebuchet MS" w:hAnsi="Trebuchet MS" w:cs="Trebuchet MS"/>
              <w:color w:val="FFFFFF"/>
              <w:sz w:val="20"/>
              <w:szCs w:val="20"/>
            </w:rPr>
            <w:t>| https://implementation.fpg.unc.edu</w:t>
          </w:r>
        </w:p>
      </w:tc>
      <w:tc>
        <w:tcPr>
          <w:tcW w:w="592" w:type="dxa"/>
          <w:tcBorders>
            <w:top w:val="nil"/>
            <w:bottom w:val="nil"/>
            <w:right w:val="nil"/>
          </w:tcBorders>
          <w:shd w:val="clear" w:color="auto" w:fill="006186"/>
          <w:vAlign w:val="center"/>
        </w:tcPr>
        <w:p w14:paraId="1D014324" w14:textId="77777777" w:rsidR="009D602A" w:rsidRDefault="009D602A" w:rsidP="009D602A">
          <w:pPr>
            <w:widowControl/>
            <w:tabs>
              <w:tab w:val="center" w:pos="4680"/>
              <w:tab w:val="right" w:pos="9360"/>
            </w:tabs>
            <w:jc w:val="center"/>
            <w:rPr>
              <w:smallCaps/>
              <w:color w:val="FFFFFF"/>
              <w:sz w:val="24"/>
              <w:szCs w:val="24"/>
            </w:rPr>
          </w:pPr>
        </w:p>
      </w:tc>
    </w:tr>
  </w:tbl>
  <w:p w14:paraId="3C2BF933" w14:textId="77777777" w:rsidR="009D602A" w:rsidRDefault="009D602A" w:rsidP="009D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A34B" w14:textId="77777777" w:rsidR="003C2F74" w:rsidRDefault="003C2F74">
      <w:r>
        <w:separator/>
      </w:r>
    </w:p>
  </w:footnote>
  <w:footnote w:type="continuationSeparator" w:id="0">
    <w:p w14:paraId="272076B7" w14:textId="77777777" w:rsidR="003C2F74" w:rsidRDefault="003C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295F" w14:textId="77777777" w:rsidR="00573B57" w:rsidRDefault="00573B57">
    <w:pPr>
      <w:spacing w:line="276" w:lineRule="auto"/>
      <w:rPr>
        <w:rFonts w:ascii="Arial" w:eastAsia="Arial" w:hAnsi="Arial" w:cs="Arial"/>
      </w:rPr>
    </w:pPr>
  </w:p>
  <w:tbl>
    <w:tblPr>
      <w:tblStyle w:val="a1"/>
      <w:tblW w:w="10729" w:type="dxa"/>
      <w:tblInd w:w="485" w:type="dxa"/>
      <w:tblBorders>
        <w:top w:val="nil"/>
        <w:left w:val="nil"/>
        <w:bottom w:val="single" w:sz="8" w:space="0" w:color="C00000"/>
        <w:right w:val="nil"/>
        <w:insideH w:val="single" w:sz="4" w:space="0" w:color="000000"/>
        <w:insideV w:val="nil"/>
      </w:tblBorders>
      <w:tblLayout w:type="fixed"/>
      <w:tblLook w:val="0400" w:firstRow="0" w:lastRow="0" w:firstColumn="0" w:lastColumn="0" w:noHBand="0" w:noVBand="1"/>
    </w:tblPr>
    <w:tblGrid>
      <w:gridCol w:w="7050"/>
      <w:gridCol w:w="3679"/>
    </w:tblGrid>
    <w:tr w:rsidR="00573B57" w14:paraId="4BB1A905" w14:textId="77777777" w:rsidTr="0092541F">
      <w:trPr>
        <w:trHeight w:val="853"/>
      </w:trPr>
      <w:tc>
        <w:tcPr>
          <w:tcW w:w="7050" w:type="dxa"/>
          <w:tcBorders>
            <w:top w:val="single" w:sz="4" w:space="0" w:color="000000"/>
            <w:left w:val="single" w:sz="4" w:space="0" w:color="000000"/>
            <w:bottom w:val="single" w:sz="4" w:space="0" w:color="000000"/>
            <w:right w:val="single" w:sz="4" w:space="0" w:color="000000"/>
          </w:tcBorders>
          <w:shd w:val="clear" w:color="auto" w:fill="006186"/>
          <w:vAlign w:val="center"/>
        </w:tcPr>
        <w:p w14:paraId="0D38FD14" w14:textId="77777777" w:rsidR="00573B57" w:rsidRDefault="00000000">
          <w:pPr>
            <w:pStyle w:val="Title"/>
            <w:keepNext w:val="0"/>
            <w:keepLines w:val="0"/>
            <w:widowControl/>
            <w:spacing w:before="240" w:after="240"/>
            <w:rPr>
              <w:rFonts w:ascii="Trebuchet MS" w:eastAsia="Trebuchet MS" w:hAnsi="Trebuchet MS" w:cs="Trebuchet MS"/>
              <w:b w:val="0"/>
              <w:color w:val="FFFFFF"/>
              <w:sz w:val="28"/>
              <w:szCs w:val="28"/>
            </w:rPr>
          </w:pPr>
          <w:r>
            <w:rPr>
              <w:rFonts w:ascii="Trebuchet MS" w:eastAsia="Trebuchet MS" w:hAnsi="Trebuchet MS" w:cs="Trebuchet MS"/>
              <w:b w:val="0"/>
              <w:color w:val="FFFFFF"/>
              <w:sz w:val="28"/>
              <w:szCs w:val="28"/>
            </w:rPr>
            <w:t>Handout: Improvement Cycles</w:t>
          </w:r>
        </w:p>
        <w:p w14:paraId="5E519A64" w14:textId="77777777" w:rsidR="00573B57" w:rsidRDefault="00000000">
          <w:pPr>
            <w:pStyle w:val="Title"/>
            <w:keepNext w:val="0"/>
            <w:keepLines w:val="0"/>
            <w:widowControl/>
            <w:spacing w:before="240" w:after="240"/>
            <w:rPr>
              <w:rFonts w:ascii="Trebuchet MS" w:eastAsia="Trebuchet MS" w:hAnsi="Trebuchet MS" w:cs="Trebuchet MS"/>
              <w:b w:val="0"/>
              <w:i/>
              <w:color w:val="FFFFFF"/>
              <w:sz w:val="40"/>
              <w:szCs w:val="40"/>
            </w:rPr>
          </w:pPr>
          <w:r>
            <w:rPr>
              <w:rFonts w:ascii="Trebuchet MS" w:eastAsia="Trebuchet MS" w:hAnsi="Trebuchet MS" w:cs="Trebuchet MS"/>
              <w:b w:val="0"/>
              <w:color w:val="FFFFFF"/>
              <w:sz w:val="32"/>
              <w:szCs w:val="32"/>
            </w:rPr>
            <w:t>Improvement Cycles Overview</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DC05" w14:textId="77777777" w:rsidR="00573B57" w:rsidRDefault="00000000">
          <w:pPr>
            <w:pStyle w:val="Title"/>
            <w:keepNext w:val="0"/>
            <w:keepLines w:val="0"/>
            <w:widowControl/>
            <w:spacing w:before="240" w:after="240"/>
            <w:jc w:val="right"/>
            <w:rPr>
              <w:rFonts w:ascii="Trebuchet MS" w:eastAsia="Trebuchet MS" w:hAnsi="Trebuchet MS" w:cs="Trebuchet MS"/>
              <w:color w:val="FFFFFF"/>
              <w:sz w:val="52"/>
              <w:szCs w:val="52"/>
            </w:rPr>
          </w:pPr>
          <w:bookmarkStart w:id="0" w:name="_heading=h.u6jbi3t9snyt" w:colFirst="0" w:colLast="0"/>
          <w:bookmarkEnd w:id="0"/>
          <w:r>
            <w:rPr>
              <w:rFonts w:ascii="Trebuchet MS" w:eastAsia="Trebuchet MS" w:hAnsi="Trebuchet MS" w:cs="Trebuchet MS"/>
              <w:noProof/>
              <w:color w:val="FFFFFF"/>
              <w:sz w:val="52"/>
              <w:szCs w:val="52"/>
            </w:rPr>
            <w:drawing>
              <wp:inline distT="0" distB="0" distL="0" distR="0" wp14:anchorId="5EB8E16D" wp14:editId="75ACFB32">
                <wp:extent cx="2175521" cy="289808"/>
                <wp:effectExtent l="0" t="0" r="0" b="0"/>
                <wp:docPr id="5"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1"/>
                        <a:srcRect/>
                        <a:stretch>
                          <a:fillRect/>
                        </a:stretch>
                      </pic:blipFill>
                      <pic:spPr>
                        <a:xfrm>
                          <a:off x="0" y="0"/>
                          <a:ext cx="2175521" cy="289808"/>
                        </a:xfrm>
                        <a:prstGeom prst="rect">
                          <a:avLst/>
                        </a:prstGeom>
                        <a:ln/>
                      </pic:spPr>
                    </pic:pic>
                  </a:graphicData>
                </a:graphic>
              </wp:inline>
            </w:drawing>
          </w:r>
        </w:p>
      </w:tc>
    </w:tr>
  </w:tbl>
  <w:p w14:paraId="79AE12BC" w14:textId="2825A1C5" w:rsidR="00573B57" w:rsidRDefault="00573B57" w:rsidP="0092541F">
    <w:pPr>
      <w:widowControl/>
      <w:tabs>
        <w:tab w:val="left" w:pos="3075"/>
      </w:tabs>
      <w:spacing w:before="4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464BD"/>
    <w:multiLevelType w:val="multilevel"/>
    <w:tmpl w:val="E0B65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B5319D"/>
    <w:multiLevelType w:val="multilevel"/>
    <w:tmpl w:val="133E8312"/>
    <w:lvl w:ilvl="0">
      <w:start w:val="1"/>
      <w:numFmt w:val="decimal"/>
      <w:lvlText w:val="%1."/>
      <w:lvlJc w:val="left"/>
      <w:pPr>
        <w:ind w:left="460" w:hanging="360"/>
      </w:pPr>
      <w:rPr>
        <w:rFonts w:ascii="Calibri" w:eastAsia="Calibri" w:hAnsi="Calibri" w:cs="Calibri"/>
        <w:b w:val="0"/>
        <w:i w:val="0"/>
        <w:color w:val="585858"/>
        <w:sz w:val="22"/>
        <w:szCs w:val="22"/>
      </w:rPr>
    </w:lvl>
    <w:lvl w:ilvl="1">
      <w:numFmt w:val="bullet"/>
      <w:lvlText w:val="•"/>
      <w:lvlJc w:val="left"/>
      <w:pPr>
        <w:ind w:left="969" w:hanging="135"/>
      </w:pPr>
      <w:rPr>
        <w:rFonts w:ascii="Arial" w:eastAsia="Arial" w:hAnsi="Arial" w:cs="Arial"/>
        <w:b w:val="0"/>
        <w:i w:val="0"/>
        <w:color w:val="3F3F3F"/>
        <w:sz w:val="22"/>
        <w:szCs w:val="22"/>
      </w:rPr>
    </w:lvl>
    <w:lvl w:ilvl="2">
      <w:numFmt w:val="bullet"/>
      <w:lvlText w:val="•"/>
      <w:lvlJc w:val="left"/>
      <w:pPr>
        <w:ind w:left="2111" w:hanging="135"/>
      </w:pPr>
    </w:lvl>
    <w:lvl w:ilvl="3">
      <w:numFmt w:val="bullet"/>
      <w:lvlText w:val="•"/>
      <w:lvlJc w:val="left"/>
      <w:pPr>
        <w:ind w:left="3262" w:hanging="135"/>
      </w:pPr>
    </w:lvl>
    <w:lvl w:ilvl="4">
      <w:numFmt w:val="bullet"/>
      <w:lvlText w:val="•"/>
      <w:lvlJc w:val="left"/>
      <w:pPr>
        <w:ind w:left="4413" w:hanging="135"/>
      </w:pPr>
    </w:lvl>
    <w:lvl w:ilvl="5">
      <w:numFmt w:val="bullet"/>
      <w:lvlText w:val="•"/>
      <w:lvlJc w:val="left"/>
      <w:pPr>
        <w:ind w:left="5564" w:hanging="135"/>
      </w:pPr>
    </w:lvl>
    <w:lvl w:ilvl="6">
      <w:numFmt w:val="bullet"/>
      <w:lvlText w:val="•"/>
      <w:lvlJc w:val="left"/>
      <w:pPr>
        <w:ind w:left="6715" w:hanging="135"/>
      </w:pPr>
    </w:lvl>
    <w:lvl w:ilvl="7">
      <w:numFmt w:val="bullet"/>
      <w:lvlText w:val="•"/>
      <w:lvlJc w:val="left"/>
      <w:pPr>
        <w:ind w:left="7866" w:hanging="135"/>
      </w:pPr>
    </w:lvl>
    <w:lvl w:ilvl="8">
      <w:numFmt w:val="bullet"/>
      <w:lvlText w:val="•"/>
      <w:lvlJc w:val="left"/>
      <w:pPr>
        <w:ind w:left="9017" w:hanging="135"/>
      </w:pPr>
    </w:lvl>
  </w:abstractNum>
  <w:num w:numId="1" w16cid:durableId="1494176830">
    <w:abstractNumId w:val="0"/>
  </w:num>
  <w:num w:numId="2" w16cid:durableId="9858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57"/>
    <w:rsid w:val="003C2F74"/>
    <w:rsid w:val="00573B57"/>
    <w:rsid w:val="0092541F"/>
    <w:rsid w:val="009D602A"/>
    <w:rsid w:val="00C22D77"/>
    <w:rsid w:val="00F6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85FA"/>
  <w15:docId w15:val="{716C2785-51AD-4AD4-85F5-921D363E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0"/>
      <w:ind w:left="460"/>
      <w:outlineLvl w:val="0"/>
    </w:pPr>
    <w:rPr>
      <w:rFonts w:ascii="Trebuchet MS" w:eastAsia="Trebuchet MS" w:hAnsi="Trebuchet MS" w:cs="Trebuchet MS"/>
      <w:b/>
      <w:bCs/>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84"/>
      <w:ind w:left="99"/>
    </w:pPr>
    <w:rPr>
      <w:rFonts w:ascii="Arial" w:eastAsia="Arial" w:hAnsi="Arial" w:cs="Arial"/>
    </w:rPr>
  </w:style>
  <w:style w:type="character" w:styleId="CommentReference">
    <w:name w:val="annotation reference"/>
    <w:basedOn w:val="DefaultParagraphFont"/>
    <w:uiPriority w:val="99"/>
    <w:semiHidden/>
    <w:unhideWhenUsed/>
    <w:rsid w:val="006D1AF6"/>
    <w:rPr>
      <w:sz w:val="16"/>
      <w:szCs w:val="16"/>
    </w:rPr>
  </w:style>
  <w:style w:type="paragraph" w:styleId="CommentText">
    <w:name w:val="annotation text"/>
    <w:basedOn w:val="Normal"/>
    <w:link w:val="CommentTextChar"/>
    <w:uiPriority w:val="99"/>
    <w:semiHidden/>
    <w:unhideWhenUsed/>
    <w:rsid w:val="006D1AF6"/>
    <w:rPr>
      <w:sz w:val="20"/>
      <w:szCs w:val="20"/>
    </w:rPr>
  </w:style>
  <w:style w:type="character" w:customStyle="1" w:styleId="CommentTextChar">
    <w:name w:val="Comment Text Char"/>
    <w:basedOn w:val="DefaultParagraphFont"/>
    <w:link w:val="CommentText"/>
    <w:uiPriority w:val="99"/>
    <w:semiHidden/>
    <w:rsid w:val="006D1AF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1AF6"/>
    <w:rPr>
      <w:b/>
      <w:bCs/>
    </w:rPr>
  </w:style>
  <w:style w:type="character" w:customStyle="1" w:styleId="CommentSubjectChar">
    <w:name w:val="Comment Subject Char"/>
    <w:basedOn w:val="CommentTextChar"/>
    <w:link w:val="CommentSubject"/>
    <w:uiPriority w:val="99"/>
    <w:semiHidden/>
    <w:rsid w:val="006D1AF6"/>
    <w:rPr>
      <w:rFonts w:ascii="Calibri" w:eastAsia="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D602A"/>
    <w:pPr>
      <w:tabs>
        <w:tab w:val="center" w:pos="4680"/>
        <w:tab w:val="right" w:pos="9360"/>
      </w:tabs>
    </w:pPr>
  </w:style>
  <w:style w:type="character" w:customStyle="1" w:styleId="HeaderChar">
    <w:name w:val="Header Char"/>
    <w:basedOn w:val="DefaultParagraphFont"/>
    <w:link w:val="Header"/>
    <w:uiPriority w:val="99"/>
    <w:rsid w:val="009D602A"/>
  </w:style>
  <w:style w:type="paragraph" w:styleId="Footer">
    <w:name w:val="footer"/>
    <w:basedOn w:val="Normal"/>
    <w:link w:val="FooterChar"/>
    <w:uiPriority w:val="99"/>
    <w:unhideWhenUsed/>
    <w:rsid w:val="009D602A"/>
    <w:pPr>
      <w:tabs>
        <w:tab w:val="center" w:pos="4680"/>
        <w:tab w:val="right" w:pos="9360"/>
      </w:tabs>
    </w:pPr>
  </w:style>
  <w:style w:type="character" w:customStyle="1" w:styleId="FooterChar">
    <w:name w:val="Footer Char"/>
    <w:basedOn w:val="DefaultParagraphFont"/>
    <w:link w:val="Footer"/>
    <w:uiPriority w:val="99"/>
    <w:rsid w:val="009D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plementation.fpg.unc.edu/resource/improvement-cycles-over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pbZEUcYCUFSjqNUzfiQQT5T05w==">AMUW2mXXeUt8Rkh3VvmkCaRLLxLPHZ+V94lhzWm4Xxq8QgWJcVoNzGS1D6s4qhqZuECiI9OOQe7hmvCXw1I8EM/IkPoqod1kyTjdrhGQxEBAu5q6O7QMzj60J8IAqgtzpd9ak2Y/fzMGFaycNVwIVg75IcvE1OSTpA==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Kris</dc:creator>
  <cp:lastModifiedBy>Earl, Kris</cp:lastModifiedBy>
  <cp:revision>2</cp:revision>
  <dcterms:created xsi:type="dcterms:W3CDTF">2023-04-25T17:51:00Z</dcterms:created>
  <dcterms:modified xsi:type="dcterms:W3CDTF">2023-04-25T17:51:00Z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m91 Google Docs Renderer</vt:lpwstr>
  </property>
</Properties>
</file>