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7244"/>
        <w:gridCol w:w="3546"/>
        <w:tblGridChange w:id="0">
          <w:tblGrid>
            <w:gridCol w:w="7244"/>
            <w:gridCol w:w="3546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Activity: Implementation Stages </w:t>
            </w:r>
          </w:p>
          <w:p w:rsidR="00000000" w:rsidDel="00000000" w:rsidP="00000000" w:rsidRDefault="00000000" w:rsidRPr="00000000" w14:paraId="00000003">
            <w:pPr>
              <w:pStyle w:val="Title"/>
              <w:rPr>
                <w:i w:val="1"/>
                <w:sz w:val="40"/>
                <w:szCs w:val="4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Implementation Stages Elevator Speech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175521" cy="289808"/>
                  <wp:effectExtent b="0" l="0" r="0" t="0"/>
                  <wp:docPr descr="Text&#10;&#10;Description automatically generated" id="4" name="image1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521" cy="289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color w:val="f2f2f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8f2e0" w:val="clear"/>
          </w:tcPr>
          <w:p w:rsidR="00000000" w:rsidDel="00000000" w:rsidP="00000000" w:rsidRDefault="00000000" w:rsidRPr="00000000" w14:paraId="00000007">
            <w:pPr>
              <w:rPr>
                <w:color w:val="2f2f2f"/>
              </w:rPr>
            </w:pPr>
            <w:r w:rsidDel="00000000" w:rsidR="00000000" w:rsidRPr="00000000">
              <w:rPr>
                <w:color w:val="2f2f2f"/>
                <w:rtl w:val="0"/>
              </w:rPr>
              <w:t xml:space="preserve">After reviewing the Implementation Stages Overview create a 3-minute elevator speech for district leadership, a superintendent, or principal explaining the importance of purposefully moving through the Implementation Stages.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b w:val="1"/>
          <w:color w:val="0082b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r w:rsidDel="00000000" w:rsidR="00000000" w:rsidRPr="00000000">
        <w:rPr>
          <w:color w:val="0082b3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Try having your elevator speech answer the following questions: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four Implementation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some of the key functions of each Stage?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should schools/districts move through each stage with any new innovation?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What’s in it for staff?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What’s in it for administrators?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What’s in it for students?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What’s in it for family or community members?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Then, practice your speech with a colleague. </w:t>
      </w:r>
    </w:p>
    <w:sectPr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color w:val="fffff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ind w:right="360"/>
            <w:rPr>
              <w:smallCaps w:val="1"/>
              <w:color w:val="ffffff"/>
            </w:rPr>
          </w:pPr>
          <w:r w:rsidDel="00000000" w:rsidR="00000000" w:rsidRP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https://implementation.fpg.unc.edu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jc w:val="center"/>
            <w:rPr>
              <w:smallCaps w:val="1"/>
              <w:color w:val="ffffff"/>
            </w:rPr>
          </w:pPr>
          <w:r w:rsidDel="00000000" w:rsidR="00000000" w:rsidRPr="00000000">
            <w:rPr>
              <w:smallCaps w:val="1"/>
              <w:color w:val="ffffff"/>
              <w:rtl w:val="0"/>
            </w:rPr>
            <w:t xml:space="preserve">1</w:t>
          </w:r>
        </w:p>
      </w:tc>
    </w:tr>
  </w:tbl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bookmarkStart w:colFirst="0" w:colLast="0" w:name="_heading=h.30j0zll" w:id="1"/>
    <w:bookmarkEnd w:id="1"/>
    <w:r w:rsidDel="00000000" w:rsidR="00000000" w:rsidRPr="00000000">
      <w:rPr>
        <w:sz w:val="16"/>
        <w:szCs w:val="16"/>
        <w:rtl w:val="0"/>
      </w:rPr>
      <w:t xml:space="preserve">The Active Implementation Hub, AI Modules and AI Lessons are developed by the</w:t>
    </w:r>
  </w:p>
  <w:p w:rsidR="00000000" w:rsidDel="00000000" w:rsidP="00000000" w:rsidRDefault="00000000" w:rsidRPr="00000000" w14:paraId="00000020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21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22">
    <w:pPr>
      <w:tabs>
        <w:tab w:val="left" w:leader="none" w:pos="5070"/>
        <w:tab w:val="center" w:leader="none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nirn..fpg.unc.edu/ai-hub</w:t>
    </w:r>
  </w:p>
  <w:tbl>
    <w:tblPr>
      <w:tblStyle w:val="Table3"/>
      <w:tblW w:w="10800.0" w:type="dxa"/>
      <w:jc w:val="left"/>
      <w:tblInd w:w="-6.999999999999993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color w:val="ffffff"/>
              <w:sz w:val="22"/>
              <w:szCs w:val="22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color w:val="ffffff"/>
              <w:sz w:val="20"/>
              <w:szCs w:val="20"/>
              <w:rtl w:val="0"/>
            </w:rPr>
            <w:t xml:space="preserve">| nirn.fpg.unc.edu/ai-hub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before="0" w:lineRule="auto"/>
            <w:rPr>
              <w:smallCaps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  <w:qFormat w:val="1"/>
    <w:rsid w:val="00B66EFF"/>
    <w:rPr>
      <w:rFonts w:cs="Times New Roman" w:eastAsia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after="0" w:before="200"/>
      <w:outlineLvl w:val="1"/>
    </w:pPr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B66EFF"/>
    <w:pPr>
      <w:spacing w:after="240" w:before="240"/>
    </w:pPr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7E6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cs="Tahoma" w:eastAsia="Times New Roman" w:hAnsi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/>
    </w:pPr>
    <w:tblPr>
      <w:tblStyleRowBandSize w:val="1"/>
      <w:tblStyleColBandSize w:val="1"/>
      <w:tblBorders>
        <w:top w:color="c00000" w:space="0" w:sz="8" w:themeColor="accent1" w:val="single"/>
        <w:left w:color="c00000" w:space="0" w:sz="8" w:themeColor="accent1" w:val="single"/>
        <w:bottom w:color="c00000" w:space="0" w:sz="8" w:themeColor="accent1" w:val="single"/>
        <w:right w:color="c00000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000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0000" w:space="0" w:sz="6" w:themeColor="accent1" w:val="doub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band1Horz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cs="Times New Roman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cs="Times New Roman" w:eastAsia="Times New Roman" w:hAnsi="Calibri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after="0"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cs="Times New Roman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ption">
    <w:name w:val="caption"/>
    <w:basedOn w:val="Normal"/>
    <w:next w:val="Normal"/>
    <w:uiPriority w:val="35"/>
    <w:unhideWhenUsed w:val="1"/>
    <w:qFormat w:val="1"/>
    <w:rsid w:val="004605C3"/>
    <w:pPr>
      <w:spacing w:after="200" w:before="0"/>
    </w:pPr>
    <w:rPr>
      <w:i w:val="1"/>
      <w:iCs w:val="1"/>
      <w:color w:val="0082b3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A512C"/>
    <w:pPr>
      <w:spacing w:after="0" w:before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A512C"/>
    <w:rPr>
      <w:rFonts w:cs="Times New Roman"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1A512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VoQdeoVWwar+57MHg/41beVMrw==">AMUW2mV+MJp5K68+Yeb7roZHnK/cpXJP5K+q1Ctl/VQhQliz+o06j6fogFJVMzcspm+YJcR5TrafszaP27i9591vWK2gZ2wnaz8kqCoD3dR+ijZih0r4YWd6oqZfXBw/tJmfjGaEz21Dj/v0n2W/06HiuM7CY/met09AF7rMOUzt9kX/u1RYrUViKYGGpjwAtWk25ccmbH1sh26bjnfgRYovMpmflKNS33EiF/Og0ESpJPS5DLITchD7u/9D53wUwm8Yv3pN1NRTZDdm7y8Rv6RBiX5AW07b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2022-02-21T11:38:00Z</dcterms:created>
  <dc:creator>JDG</dc:creator>
</cp:coreProperties>
</file>