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14370.0" w:type="dxa"/>
        <w:jc w:val="left"/>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5"/>
        <w:gridCol w:w="7125"/>
        <w:tblGridChange w:id="0">
          <w:tblGrid>
            <w:gridCol w:w="7245"/>
            <w:gridCol w:w="7125"/>
          </w:tblGrid>
        </w:tblGridChange>
      </w:tblGrid>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2">
            <w:pPr>
              <w:spacing w:after="120" w:line="276" w:lineRule="auto"/>
              <w:rPr>
                <w:color w:val="2f2f2f"/>
                <w:sz w:val="26"/>
                <w:szCs w:val="26"/>
              </w:rPr>
            </w:pPr>
            <w:r w:rsidDel="00000000" w:rsidR="00000000" w:rsidRPr="00000000">
              <w:rPr>
                <w:rtl w:val="0"/>
              </w:rPr>
              <w:t xml:space="preserve">Implementation Mapping is one activity that can occur to collect data on an organization that is just beginning its work with an Implementation Support Practitioner.  An Implementation Support Practitioner utilizes the base questions below, as they correlate with the drivers, to learn an agency's contextual information and understand where they are at with their capacity to do the work.  The questions can and should be contextualized for the agency.  The interview can occur with individuals or a team if already structured.</w:t>
            </w:r>
            <w:r w:rsidDel="00000000" w:rsidR="00000000" w:rsidRPr="00000000">
              <w:rPr>
                <w:rtl w:val="0"/>
              </w:rPr>
            </w:r>
          </w:p>
        </w:tc>
      </w:tr>
    </w:tbl>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Individual Meeting Questions with Leaders</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rtl w:val="0"/>
        </w:rPr>
        <w:t xml:space="preserve">Implementation Mapping Interview</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blHeader w:val="0"/>
        </w:trPr>
        <w:tc>
          <w:tcPr>
            <w:shd w:fill="006186"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Respondent &amp;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6186"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Interviewers: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Intervention + Core Components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3d85c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DRIVERS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HOW</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WHO</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Additional Notes</w:t>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rPr>
            </w:pPr>
            <w:r w:rsidDel="00000000" w:rsidR="00000000" w:rsidRPr="00000000">
              <w:rPr>
                <w:b w:val="1"/>
                <w:rtl w:val="0"/>
              </w:rPr>
              <w:t xml:space="preserve">Competency Driver: Selection</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15">
            <w:pPr>
              <w:widowControl w:val="0"/>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16">
            <w:pPr>
              <w:widowControl w:val="0"/>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17">
            <w:pPr>
              <w:widowControl w:val="0"/>
              <w:rPr>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tl w:val="0"/>
              </w:rPr>
              <w:t xml:space="preserve">You are in the process of hiring for a position. Tell us a bit about the process and what you consider when hiring.</w:t>
            </w:r>
          </w:p>
        </w:tc>
        <w:tc>
          <w:tcPr>
            <w:tcMar>
              <w:top w:w="100.0" w:type="dxa"/>
              <w:left w:w="100.0" w:type="dxa"/>
              <w:bottom w:w="100.0" w:type="dxa"/>
              <w:right w:w="100.0" w:type="dxa"/>
            </w:tcMar>
            <w:vAlign w:val="top"/>
          </w:tcPr>
          <w:p w:rsidR="00000000" w:rsidDel="00000000" w:rsidP="00000000" w:rsidRDefault="00000000" w:rsidRPr="00000000" w14:paraId="00000019">
            <w:pPr>
              <w:widowControl w:val="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A">
            <w:pPr>
              <w:widowControl w:val="0"/>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B">
            <w:pPr>
              <w:widowControl w:val="0"/>
              <w:rPr>
                <w:b w:val="1"/>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Competency Driver: Training</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How is training provided to help administrators and staff learn how to use their selected innovation?  What types of training are you providing around the selected innovation?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Do you collect and use training effectiveness data? What does this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Are there any TA or professional learning providers supporting the training? Is the purveyor of the selected innovation providing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Competency Driver: Coaching</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t xml:space="preserve">Do you provide coaching directly after training is offered? Do coaches support the implementation of the selected intervention?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t xml:space="preserve">What does coaching look like? Do you have a system, model, or service delivery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With the coaching that is available, is data collected to measure the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Fidelity</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your understanding of fidelity data? Do you collect it or support the collection of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have you considered collecting and using fidelity data for the selected innovation?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Organization Driver: DSDS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types of data do you currently collect around the selected innovation? What do you anticipate needing to collect?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 you currently use data to make decisions around implementation?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 has access to data? What does that structure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Organization Driver: FA</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your leadership structure. Do you have an organizational chart we can look 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 has decision-making power around the selected innovation? Are they able to allocate resources to support the implementation of the core components or requirements? How is the implementation funded?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Tell us a bit about how the various teams (departments, divisions, etc.) work together or don’t.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Organization Driver: SI</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have various groups and critical perspectives been communicated with in regards to the selected innovation?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is feedback collected from critical perspectives regarding how you are going to implement the innovation?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headerReference r:id="rId7" w:type="default"/>
      <w:footerReference r:id="rId8"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left" w:leader="none" w:pos="5070"/>
        <w:tab w:val="center" w:leader="none" w:pos="5400"/>
      </w:tabs>
      <w:jc w:val="center"/>
      <w:rPr>
        <w:sz w:val="16"/>
        <w:szCs w:val="16"/>
      </w:rPr>
    </w:pPr>
    <w:r w:rsidDel="00000000" w:rsidR="00000000" w:rsidRPr="00000000">
      <w:rPr>
        <w:rtl w:val="0"/>
      </w:rPr>
    </w:r>
  </w:p>
  <w:tbl>
    <w:tblPr>
      <w:tblStyle w:val="Table4"/>
      <w:tblW w:w="14112.0" w:type="dxa"/>
      <w:jc w:val="left"/>
      <w:tblInd w:w="10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572"/>
      <w:gridCol w:w="540"/>
      <w:tblGridChange w:id="0">
        <w:tblGrid>
          <w:gridCol w:w="13572"/>
          <w:gridCol w:w="540"/>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7C">
          <w:pPr>
            <w:tabs>
              <w:tab w:val="center" w:leader="none" w:pos="4680"/>
              <w:tab w:val="right" w:leader="none" w:pos="9360"/>
            </w:tabs>
            <w:spacing w:after="120" w:lineRule="auto"/>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7D">
          <w:pPr>
            <w:tabs>
              <w:tab w:val="center" w:leader="none" w:pos="4680"/>
              <w:tab w:val="right" w:leader="none" w:pos="9360"/>
            </w:tabs>
            <w:spacing w:after="120" w:lineRule="auto"/>
            <w:rPr>
              <w:smallCaps w:val="1"/>
              <w:color w:val="ffffff"/>
            </w:rPr>
          </w:pPr>
          <w:r w:rsidDel="00000000" w:rsidR="00000000" w:rsidRPr="00000000">
            <w:rPr>
              <w:rtl w:val="0"/>
            </w:rPr>
          </w:r>
        </w:p>
      </w:tc>
    </w:tr>
  </w:tbl>
  <w:p w:rsidR="00000000" w:rsidDel="00000000" w:rsidP="00000000" w:rsidRDefault="00000000" w:rsidRPr="00000000" w14:paraId="0000007E">
    <w:pPr>
      <w:tabs>
        <w:tab w:val="left" w:leader="none" w:pos="3480"/>
      </w:tabs>
      <w:spacing w:after="120" w:before="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widowControl w:val="0"/>
      <w:spacing w:line="276" w:lineRule="auto"/>
      <w:rPr>
        <w:rFonts w:ascii="Arial" w:cs="Arial" w:eastAsia="Arial" w:hAnsi="Arial"/>
        <w:sz w:val="22"/>
        <w:szCs w:val="22"/>
      </w:rPr>
    </w:pPr>
    <w:r w:rsidDel="00000000" w:rsidR="00000000" w:rsidRPr="00000000">
      <w:rPr>
        <w:rtl w:val="0"/>
      </w:rPr>
    </w:r>
  </w:p>
  <w:tbl>
    <w:tblPr>
      <w:tblStyle w:val="Table3"/>
      <w:tblW w:w="14400.0" w:type="dxa"/>
      <w:jc w:val="left"/>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10740"/>
      <w:gridCol w:w="3660"/>
      <w:tblGridChange w:id="0">
        <w:tblGrid>
          <w:gridCol w:w="10740"/>
          <w:gridCol w:w="3660"/>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77">
          <w:pPr>
            <w:spacing w:after="240" w:before="240" w:lineRule="auto"/>
            <w:rPr>
              <w:rFonts w:ascii="Trebuchet MS" w:cs="Trebuchet MS" w:eastAsia="Trebuchet MS" w:hAnsi="Trebuchet MS"/>
              <w:color w:val="ffffff"/>
              <w:sz w:val="28"/>
              <w:szCs w:val="28"/>
            </w:rPr>
          </w:pPr>
          <w:r w:rsidDel="00000000" w:rsidR="00000000" w:rsidRPr="00000000">
            <w:rPr>
              <w:rFonts w:ascii="Trebuchet MS" w:cs="Trebuchet MS" w:eastAsia="Trebuchet MS" w:hAnsi="Trebuchet MS"/>
              <w:color w:val="ffffff"/>
              <w:sz w:val="28"/>
              <w:szCs w:val="28"/>
              <w:rtl w:val="0"/>
            </w:rPr>
            <w:t xml:space="preserve">Building Capacity Tool</w:t>
          </w:r>
        </w:p>
        <w:p w:rsidR="00000000" w:rsidDel="00000000" w:rsidP="00000000" w:rsidRDefault="00000000" w:rsidRPr="00000000" w14:paraId="00000078">
          <w:pPr>
            <w:spacing w:after="240" w:before="240" w:lineRule="auto"/>
            <w:rPr>
              <w:rFonts w:ascii="Trebuchet MS" w:cs="Trebuchet MS" w:eastAsia="Trebuchet MS" w:hAnsi="Trebuchet MS"/>
              <w:i w:val="1"/>
              <w:color w:val="ffffff"/>
              <w:sz w:val="40"/>
              <w:szCs w:val="40"/>
            </w:rPr>
          </w:pPr>
          <w:r w:rsidDel="00000000" w:rsidR="00000000" w:rsidRPr="00000000">
            <w:rPr>
              <w:rFonts w:ascii="Trebuchet MS" w:cs="Trebuchet MS" w:eastAsia="Trebuchet MS" w:hAnsi="Trebuchet MS"/>
              <w:color w:val="ffffff"/>
              <w:sz w:val="32"/>
              <w:szCs w:val="32"/>
              <w:rtl w:val="0"/>
            </w:rPr>
            <w:t xml:space="preserve">Implementation Mapping Interview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after="240" w:before="240" w:lineRule="auto"/>
            <w:jc w:val="right"/>
            <w:rPr>
              <w:rFonts w:ascii="Trebuchet MS" w:cs="Trebuchet MS" w:eastAsia="Trebuchet MS" w:hAnsi="Trebuchet MS"/>
              <w:b w:val="1"/>
              <w:color w:val="ffffff"/>
              <w:sz w:val="52"/>
              <w:szCs w:val="52"/>
            </w:rPr>
          </w:pPr>
          <w:r w:rsidDel="00000000" w:rsidR="00000000" w:rsidRPr="00000000">
            <w:rPr>
              <w:rFonts w:ascii="Trebuchet MS" w:cs="Trebuchet MS" w:eastAsia="Trebuchet MS" w:hAnsi="Trebuchet MS"/>
              <w:b w:val="1"/>
              <w:color w:val="ffffff"/>
              <w:sz w:val="52"/>
              <w:szCs w:val="52"/>
            </w:rPr>
            <w:drawing>
              <wp:inline distB="0" distT="0" distL="0" distR="0">
                <wp:extent cx="2090738" cy="285750"/>
                <wp:effectExtent b="0" l="0" r="0" t="0"/>
                <wp:docPr descr="Text&#10;&#10;Description automatically generated" id="1" name="image1.jpg"/>
                <a:graphic>
                  <a:graphicData uri="http://schemas.openxmlformats.org/drawingml/2006/picture">
                    <pic:pic>
                      <pic:nvPicPr>
                        <pic:cNvPr descr="Text&#10;&#10;Description automatically generated" id="0" name="image1.jpg"/>
                        <pic:cNvPicPr preferRelativeResize="0"/>
                      </pic:nvPicPr>
                      <pic:blipFill>
                        <a:blip r:embed="rId1"/>
                        <a:srcRect b="0" l="0" r="0" t="0"/>
                        <a:stretch>
                          <a:fillRect/>
                        </a:stretch>
                      </pic:blipFill>
                      <pic:spPr>
                        <a:xfrm>
                          <a:off x="0" y="0"/>
                          <a:ext cx="2090738" cy="285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A">
    <w:pP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after="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6eprHw5X22oz81YBnMk8zDqiQ==">CgMxLjA4AHIhMU0zNDFHR182aktRclVLRk1jSGpaN25oMWtBdHVIaEdn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