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911" w:type="dxa"/>
        <w:tblInd w:w="-100"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325"/>
        <w:gridCol w:w="3586"/>
      </w:tblGrid>
      <w:tr w:rsidR="00A83892" w14:paraId="6AFB5DD6" w14:textId="77777777" w:rsidTr="00A83892">
        <w:trPr>
          <w:trHeight w:val="1379"/>
        </w:trPr>
        <w:tc>
          <w:tcPr>
            <w:tcW w:w="7325"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4A72099F" w14:textId="77777777" w:rsidR="00A83892" w:rsidRDefault="00A83892" w:rsidP="00C65910">
            <w:pPr>
              <w:spacing w:before="240" w:after="240"/>
              <w:rPr>
                <w:rFonts w:ascii="Trebuchet MS" w:eastAsia="Trebuchet MS" w:hAnsi="Trebuchet MS" w:cs="Trebuchet MS"/>
                <w:color w:val="FFFFFF"/>
                <w:sz w:val="28"/>
                <w:szCs w:val="28"/>
              </w:rPr>
            </w:pPr>
            <w:r>
              <w:rPr>
                <w:rFonts w:ascii="Trebuchet MS" w:eastAsia="Trebuchet MS" w:hAnsi="Trebuchet MS" w:cs="Trebuchet MS"/>
                <w:color w:val="FFFFFF"/>
                <w:sz w:val="28"/>
                <w:szCs w:val="28"/>
              </w:rPr>
              <w:t>Handout:  Implementation Drivers</w:t>
            </w:r>
          </w:p>
          <w:p w14:paraId="13E7F96C" w14:textId="77777777" w:rsidR="00A83892" w:rsidRDefault="00A83892" w:rsidP="00C65910">
            <w:pPr>
              <w:spacing w:before="240" w:after="240"/>
              <w:rPr>
                <w:rFonts w:ascii="Trebuchet MS" w:eastAsia="Trebuchet MS" w:hAnsi="Trebuchet MS" w:cs="Trebuchet MS"/>
                <w:i/>
                <w:color w:val="FFFFFF"/>
                <w:sz w:val="40"/>
                <w:szCs w:val="40"/>
              </w:rPr>
            </w:pPr>
            <w:r>
              <w:rPr>
                <w:rFonts w:ascii="Trebuchet MS" w:eastAsia="Trebuchet MS" w:hAnsi="Trebuchet MS" w:cs="Trebuchet MS"/>
                <w:color w:val="FFFFFF"/>
                <w:sz w:val="32"/>
                <w:szCs w:val="32"/>
              </w:rPr>
              <w:t>Implementation Drivers Overview</w:t>
            </w:r>
          </w:p>
        </w:tc>
        <w:tc>
          <w:tcPr>
            <w:tcW w:w="3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63D9" w14:textId="77777777" w:rsidR="00A83892" w:rsidRDefault="00A83892" w:rsidP="00C65910">
            <w:pPr>
              <w:spacing w:before="240" w:after="240"/>
              <w:jc w:val="right"/>
              <w:rPr>
                <w:rFonts w:ascii="Trebuchet MS" w:eastAsia="Trebuchet MS" w:hAnsi="Trebuchet MS" w:cs="Trebuchet MS"/>
                <w:b/>
                <w:color w:val="FFFFFF"/>
                <w:sz w:val="52"/>
                <w:szCs w:val="52"/>
              </w:rPr>
            </w:pPr>
            <w:r>
              <w:rPr>
                <w:rFonts w:ascii="Trebuchet MS" w:eastAsia="Trebuchet MS" w:hAnsi="Trebuchet MS" w:cs="Trebuchet MS"/>
                <w:b/>
                <w:noProof/>
                <w:color w:val="FFFFFF"/>
                <w:sz w:val="52"/>
                <w:szCs w:val="52"/>
              </w:rPr>
              <w:drawing>
                <wp:inline distT="0" distB="0" distL="0" distR="0" wp14:anchorId="38B3623F" wp14:editId="54CCCE40">
                  <wp:extent cx="2090738" cy="285750"/>
                  <wp:effectExtent l="0" t="0" r="0" b="0"/>
                  <wp:docPr id="4"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8"/>
                          <a:srcRect/>
                          <a:stretch>
                            <a:fillRect/>
                          </a:stretch>
                        </pic:blipFill>
                        <pic:spPr>
                          <a:xfrm>
                            <a:off x="0" y="0"/>
                            <a:ext cx="2090738" cy="285750"/>
                          </a:xfrm>
                          <a:prstGeom prst="rect">
                            <a:avLst/>
                          </a:prstGeom>
                          <a:ln/>
                        </pic:spPr>
                      </pic:pic>
                    </a:graphicData>
                  </a:graphic>
                </wp:inline>
              </w:drawing>
            </w:r>
          </w:p>
        </w:tc>
      </w:tr>
      <w:tr w:rsidR="00A83892" w14:paraId="1EB9E315" w14:textId="77777777" w:rsidTr="00A83892">
        <w:trPr>
          <w:trHeight w:val="61"/>
        </w:trPr>
        <w:tc>
          <w:tcPr>
            <w:tcW w:w="10911" w:type="dxa"/>
            <w:gridSpan w:val="2"/>
            <w:tcBorders>
              <w:top w:val="single" w:sz="4" w:space="0" w:color="000000"/>
              <w:bottom w:val="nil"/>
            </w:tcBorders>
            <w:shd w:val="clear" w:color="auto" w:fill="FFFFFF"/>
            <w:vAlign w:val="center"/>
          </w:tcPr>
          <w:p w14:paraId="484BCB0F" w14:textId="77777777" w:rsidR="00A83892" w:rsidRPr="00A83892" w:rsidRDefault="00A83892" w:rsidP="00C65910">
            <w:pPr>
              <w:rPr>
                <w:b/>
                <w:color w:val="F2F2F2"/>
                <w:sz w:val="8"/>
                <w:szCs w:val="8"/>
              </w:rPr>
            </w:pPr>
          </w:p>
        </w:tc>
      </w:tr>
      <w:tr w:rsidR="00A83892" w14:paraId="033F913C" w14:textId="77777777" w:rsidTr="00A83892">
        <w:trPr>
          <w:trHeight w:val="953"/>
        </w:trPr>
        <w:tc>
          <w:tcPr>
            <w:tcW w:w="10911" w:type="dxa"/>
            <w:gridSpan w:val="2"/>
            <w:tcBorders>
              <w:top w:val="nil"/>
              <w:bottom w:val="nil"/>
            </w:tcBorders>
            <w:shd w:val="clear" w:color="auto" w:fill="F8F2E0"/>
          </w:tcPr>
          <w:p w14:paraId="5C494DEE" w14:textId="77777777" w:rsidR="00A83892" w:rsidRDefault="00A83892" w:rsidP="00C65910">
            <w:pPr>
              <w:spacing w:before="0" w:line="276" w:lineRule="auto"/>
              <w:rPr>
                <w:color w:val="2F2F2F"/>
                <w:sz w:val="26"/>
                <w:szCs w:val="26"/>
              </w:rPr>
            </w:pPr>
            <w:r>
              <w:rPr>
                <w:sz w:val="24"/>
              </w:rPr>
              <w:t>Implementation Drivers are the key components of capacity that facilitate the use of the program or practice and subsequent impact on students. Implementation Drivers assure development of relevant competencies, necessary organization supports, and engaged leadership.</w:t>
            </w:r>
          </w:p>
        </w:tc>
      </w:tr>
    </w:tbl>
    <w:p w14:paraId="192903FE" w14:textId="77777777" w:rsidR="005B605B" w:rsidRPr="00A83892" w:rsidRDefault="005B605B">
      <w:pPr>
        <w:widowControl w:val="0"/>
        <w:spacing w:before="0" w:after="0" w:line="276" w:lineRule="auto"/>
        <w:rPr>
          <w:rFonts w:ascii="Arial" w:eastAsia="Arial" w:hAnsi="Arial" w:cs="Arial"/>
          <w:sz w:val="16"/>
          <w:szCs w:val="16"/>
        </w:rPr>
      </w:pPr>
    </w:p>
    <w:p w14:paraId="436F61B0" w14:textId="085C1D3B" w:rsidR="005B605B" w:rsidRDefault="00000000" w:rsidP="00A83892">
      <w:pPr>
        <w:shd w:val="clear" w:color="auto" w:fill="FFFFFF"/>
        <w:spacing w:after="0" w:line="360" w:lineRule="auto"/>
      </w:pPr>
      <w:r w:rsidRPr="00A83892">
        <w:rPr>
          <w:rFonts w:ascii="Trebuchet MS" w:hAnsi="Trebuchet MS"/>
          <w:b/>
          <w:bCs/>
          <w:color w:val="0082B3" w:themeColor="text2"/>
          <w:sz w:val="32"/>
          <w:szCs w:val="32"/>
        </w:rPr>
        <w:t>Key</w:t>
      </w:r>
      <w:r w:rsidRPr="00A83892">
        <w:rPr>
          <w:color w:val="0082B3" w:themeColor="text2"/>
        </w:rPr>
        <w:t xml:space="preserve"> </w:t>
      </w:r>
      <w:r w:rsidRPr="00A83892">
        <w:rPr>
          <w:rFonts w:ascii="Trebuchet MS" w:hAnsi="Trebuchet MS"/>
          <w:b/>
          <w:bCs/>
          <w:color w:val="0082B3" w:themeColor="text2"/>
          <w:sz w:val="32"/>
          <w:szCs w:val="32"/>
        </w:rPr>
        <w:t>Takeaways</w:t>
      </w:r>
    </w:p>
    <w:p w14:paraId="23037C66" w14:textId="7AF2934B" w:rsidR="005B605B" w:rsidRDefault="00A83892">
      <w:pPr>
        <w:numPr>
          <w:ilvl w:val="0"/>
          <w:numId w:val="1"/>
        </w:numPr>
        <w:spacing w:before="0" w:after="0"/>
        <w:ind w:left="480"/>
        <w:rPr>
          <w:rFonts w:eastAsia="Calibri" w:cs="Calibri"/>
          <w:color w:val="595959"/>
          <w:highlight w:val="white"/>
        </w:rPr>
      </w:pPr>
      <w:r w:rsidRPr="00A83892">
        <w:rPr>
          <w:rFonts w:ascii="Trebuchet MS" w:hAnsi="Trebuchet MS"/>
          <w:b/>
          <w:bCs/>
          <w:noProof/>
          <w:color w:val="0070C0"/>
          <w:sz w:val="28"/>
          <w:szCs w:val="28"/>
        </w:rPr>
        <w:drawing>
          <wp:anchor distT="114300" distB="114300" distL="114300" distR="114300" simplePos="0" relativeHeight="251658240" behindDoc="0" locked="0" layoutInCell="1" hidden="0" allowOverlap="1" wp14:anchorId="5852388D" wp14:editId="7C5E99E2">
            <wp:simplePos x="0" y="0"/>
            <wp:positionH relativeFrom="column">
              <wp:posOffset>4352925</wp:posOffset>
            </wp:positionH>
            <wp:positionV relativeFrom="paragraph">
              <wp:posOffset>80645</wp:posOffset>
            </wp:positionV>
            <wp:extent cx="2555240" cy="1762760"/>
            <wp:effectExtent l="0" t="0" r="0" b="889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555240" cy="1762760"/>
                    </a:xfrm>
                    <a:prstGeom prst="rect">
                      <a:avLst/>
                    </a:prstGeom>
                    <a:ln/>
                  </pic:spPr>
                </pic:pic>
              </a:graphicData>
            </a:graphic>
          </wp:anchor>
        </w:drawing>
      </w:r>
      <w:r>
        <w:rPr>
          <w:rFonts w:eastAsia="Calibri" w:cs="Calibri"/>
          <w:color w:val="595959"/>
          <w:highlight w:val="white"/>
        </w:rPr>
        <w:t xml:space="preserve">There are </w:t>
      </w:r>
      <w:r w:rsidR="00771E26">
        <w:rPr>
          <w:rFonts w:eastAsia="Calibri" w:cs="Calibri"/>
          <w:color w:val="595959"/>
          <w:highlight w:val="white"/>
        </w:rPr>
        <w:t>2</w:t>
      </w:r>
      <w:r>
        <w:rPr>
          <w:rFonts w:eastAsia="Calibri" w:cs="Calibri"/>
          <w:color w:val="595959"/>
          <w:highlight w:val="white"/>
        </w:rPr>
        <w:t xml:space="preserve"> </w:t>
      </w:r>
      <w:r w:rsidRPr="00771E26">
        <w:rPr>
          <w:rFonts w:eastAsia="Calibri" w:cs="Calibri"/>
          <w:color w:val="595959"/>
          <w:highlight w:val="white"/>
        </w:rPr>
        <w:t>categories</w:t>
      </w:r>
      <w:r>
        <w:rPr>
          <w:rFonts w:eastAsia="Calibri" w:cs="Calibri"/>
          <w:color w:val="595959"/>
          <w:highlight w:val="white"/>
        </w:rPr>
        <w:t xml:space="preserve"> of Implementation Drivers:</w:t>
      </w:r>
    </w:p>
    <w:p w14:paraId="57C81844" w14:textId="77777777" w:rsidR="005B605B" w:rsidRDefault="00000000" w:rsidP="00A83892">
      <w:pPr>
        <w:numPr>
          <w:ilvl w:val="1"/>
          <w:numId w:val="1"/>
        </w:numPr>
        <w:spacing w:before="0" w:after="0"/>
        <w:ind w:left="990"/>
        <w:rPr>
          <w:rFonts w:eastAsia="Calibri" w:cs="Calibri"/>
          <w:color w:val="595959"/>
          <w:highlight w:val="white"/>
        </w:rPr>
      </w:pPr>
      <w:r>
        <w:rPr>
          <w:rFonts w:eastAsia="Calibri" w:cs="Calibri"/>
          <w:b/>
          <w:color w:val="595959"/>
          <w:highlight w:val="white"/>
        </w:rPr>
        <w:t>Competency Drivers</w:t>
      </w:r>
      <w:r>
        <w:rPr>
          <w:rFonts w:eastAsia="Calibri" w:cs="Calibri"/>
          <w:color w:val="595959"/>
          <w:highlight w:val="white"/>
        </w:rPr>
        <w:t xml:space="preserve"> – are mechanisms to develop, improve and sustain one’s ability to implement an innovation as intended </w:t>
      </w:r>
      <w:proofErr w:type="gramStart"/>
      <w:r>
        <w:rPr>
          <w:rFonts w:eastAsia="Calibri" w:cs="Calibri"/>
          <w:color w:val="595959"/>
          <w:highlight w:val="white"/>
        </w:rPr>
        <w:t>in order to</w:t>
      </w:r>
      <w:proofErr w:type="gramEnd"/>
      <w:r>
        <w:rPr>
          <w:rFonts w:eastAsia="Calibri" w:cs="Calibri"/>
          <w:color w:val="595959"/>
          <w:highlight w:val="white"/>
        </w:rPr>
        <w:t xml:space="preserve"> benefit students.</w:t>
      </w:r>
    </w:p>
    <w:p w14:paraId="2808EC20" w14:textId="77777777" w:rsidR="00771E26" w:rsidRDefault="00000000" w:rsidP="00771E26">
      <w:pPr>
        <w:numPr>
          <w:ilvl w:val="1"/>
          <w:numId w:val="1"/>
        </w:numPr>
        <w:spacing w:before="0" w:after="0"/>
        <w:ind w:left="990"/>
        <w:rPr>
          <w:rFonts w:eastAsia="Calibri" w:cs="Calibri"/>
          <w:color w:val="595959"/>
          <w:highlight w:val="white"/>
        </w:rPr>
      </w:pPr>
      <w:r>
        <w:rPr>
          <w:rFonts w:eastAsia="Calibri" w:cs="Calibri"/>
          <w:b/>
          <w:color w:val="595959"/>
          <w:highlight w:val="white"/>
        </w:rPr>
        <w:t>Organization Drivers</w:t>
      </w:r>
      <w:r>
        <w:rPr>
          <w:rFonts w:eastAsia="Calibri" w:cs="Calibri"/>
          <w:color w:val="595959"/>
          <w:highlight w:val="white"/>
        </w:rPr>
        <w:t> – are mechanisms to create and sustain hospitable organizational and system environments for effective educational services – that ‘enabling context’ we talked about earlier.</w:t>
      </w:r>
    </w:p>
    <w:p w14:paraId="6B6A84B1" w14:textId="246E900D" w:rsidR="005B605B" w:rsidRPr="00771E26" w:rsidRDefault="00000000" w:rsidP="00771E26">
      <w:pPr>
        <w:pStyle w:val="ListParagraph"/>
        <w:ind w:left="540" w:hanging="540"/>
        <w:rPr>
          <w:color w:val="595959"/>
          <w:highlight w:val="white"/>
        </w:rPr>
      </w:pPr>
      <w:r w:rsidRPr="00771E26">
        <w:rPr>
          <w:b/>
          <w:color w:val="595959"/>
          <w:highlight w:val="white"/>
        </w:rPr>
        <w:t>Leadership</w:t>
      </w:r>
      <w:r w:rsidRPr="00771E26">
        <w:rPr>
          <w:color w:val="595959"/>
          <w:highlight w:val="white"/>
        </w:rPr>
        <w:t> – focus on providing the right leadership strategies for different types of leadership challenges. These leadership challenges often emerge as part of the change management process needed to make decisions, provide guidance, and support organization functioning.</w:t>
      </w:r>
    </w:p>
    <w:p w14:paraId="707170D6" w14:textId="77777777" w:rsidR="005B605B" w:rsidRDefault="00000000">
      <w:pPr>
        <w:numPr>
          <w:ilvl w:val="0"/>
          <w:numId w:val="1"/>
        </w:numPr>
        <w:spacing w:before="0" w:after="0"/>
        <w:ind w:left="480"/>
        <w:rPr>
          <w:rFonts w:eastAsia="Calibri" w:cs="Calibri"/>
          <w:color w:val="595959"/>
          <w:highlight w:val="white"/>
        </w:rPr>
      </w:pPr>
      <w:r>
        <w:rPr>
          <w:rFonts w:eastAsia="Calibri" w:cs="Calibri"/>
          <w:color w:val="595959"/>
          <w:highlight w:val="white"/>
        </w:rPr>
        <w:t>A key feature of Implementation Drivers is their </w:t>
      </w:r>
      <w:r>
        <w:rPr>
          <w:rFonts w:eastAsia="Calibri" w:cs="Calibri"/>
          <w:i/>
          <w:color w:val="595959"/>
          <w:highlight w:val="white"/>
        </w:rPr>
        <w:t>integrated</w:t>
      </w:r>
      <w:r>
        <w:rPr>
          <w:rFonts w:eastAsia="Calibri" w:cs="Calibri"/>
          <w:color w:val="595959"/>
          <w:highlight w:val="white"/>
        </w:rPr>
        <w:t> and </w:t>
      </w:r>
      <w:r>
        <w:rPr>
          <w:rFonts w:eastAsia="Calibri" w:cs="Calibri"/>
          <w:i/>
          <w:color w:val="595959"/>
          <w:highlight w:val="white"/>
        </w:rPr>
        <w:t>compensatory</w:t>
      </w:r>
      <w:r>
        <w:rPr>
          <w:rFonts w:eastAsia="Calibri" w:cs="Calibri"/>
          <w:color w:val="595959"/>
          <w:highlight w:val="white"/>
        </w:rPr>
        <w:t> nature:</w:t>
      </w:r>
    </w:p>
    <w:p w14:paraId="4B02A95E" w14:textId="77777777" w:rsidR="005B605B" w:rsidRDefault="00000000">
      <w:pPr>
        <w:numPr>
          <w:ilvl w:val="1"/>
          <w:numId w:val="1"/>
        </w:numPr>
        <w:spacing w:before="0" w:after="0"/>
        <w:ind w:left="960"/>
        <w:rPr>
          <w:rFonts w:eastAsia="Calibri" w:cs="Calibri"/>
          <w:color w:val="595959"/>
          <w:highlight w:val="white"/>
        </w:rPr>
      </w:pPr>
      <w:r>
        <w:rPr>
          <w:rFonts w:eastAsia="Calibri" w:cs="Calibri"/>
          <w:b/>
          <w:color w:val="595959"/>
          <w:highlight w:val="white"/>
        </w:rPr>
        <w:t>Integration</w:t>
      </w:r>
      <w:r>
        <w:rPr>
          <w:rFonts w:eastAsia="Calibri" w:cs="Calibri"/>
          <w:color w:val="595959"/>
          <w:highlight w:val="white"/>
        </w:rPr>
        <w:t xml:space="preserve"> – means that the philosophy, goals, </w:t>
      </w:r>
      <w:proofErr w:type="gramStart"/>
      <w:r>
        <w:rPr>
          <w:rFonts w:eastAsia="Calibri" w:cs="Calibri"/>
          <w:color w:val="595959"/>
          <w:highlight w:val="white"/>
        </w:rPr>
        <w:t>knowledge</w:t>
      </w:r>
      <w:proofErr w:type="gramEnd"/>
      <w:r>
        <w:rPr>
          <w:rFonts w:eastAsia="Calibri" w:cs="Calibri"/>
          <w:color w:val="595959"/>
          <w:highlight w:val="white"/>
        </w:rPr>
        <w:t xml:space="preserve"> and skills related to the program or practice are consistently and thoughtfully expressed in each of the Implementation Drivers.</w:t>
      </w:r>
    </w:p>
    <w:p w14:paraId="40285D14" w14:textId="77777777" w:rsidR="005B605B" w:rsidRDefault="00000000">
      <w:pPr>
        <w:numPr>
          <w:ilvl w:val="1"/>
          <w:numId w:val="1"/>
        </w:numPr>
        <w:spacing w:before="0" w:after="0"/>
        <w:ind w:left="960"/>
        <w:rPr>
          <w:rFonts w:eastAsia="Calibri" w:cs="Calibri"/>
          <w:color w:val="595959"/>
          <w:highlight w:val="white"/>
        </w:rPr>
      </w:pPr>
      <w:r>
        <w:rPr>
          <w:rFonts w:eastAsia="Calibri" w:cs="Calibri"/>
          <w:b/>
          <w:color w:val="595959"/>
          <w:highlight w:val="white"/>
        </w:rPr>
        <w:t>Compensatory</w:t>
      </w:r>
      <w:r>
        <w:rPr>
          <w:rFonts w:eastAsia="Calibri" w:cs="Calibri"/>
          <w:color w:val="595959"/>
          <w:highlight w:val="white"/>
        </w:rPr>
        <w:t xml:space="preserve"> – means that the skills and abilities not acquired or supported through one driver can be compensated for </w:t>
      </w:r>
      <w:proofErr w:type="gramStart"/>
      <w:r>
        <w:rPr>
          <w:rFonts w:eastAsia="Calibri" w:cs="Calibri"/>
          <w:color w:val="595959"/>
          <w:highlight w:val="white"/>
        </w:rPr>
        <w:t>by the use of</w:t>
      </w:r>
      <w:proofErr w:type="gramEnd"/>
      <w:r>
        <w:rPr>
          <w:rFonts w:eastAsia="Calibri" w:cs="Calibri"/>
          <w:color w:val="595959"/>
          <w:highlight w:val="white"/>
        </w:rPr>
        <w:t xml:space="preserve"> another driver.</w:t>
      </w:r>
    </w:p>
    <w:p w14:paraId="6787B19D" w14:textId="77777777" w:rsidR="005B605B" w:rsidRPr="00A83892" w:rsidRDefault="005B605B">
      <w:pPr>
        <w:spacing w:before="0" w:after="0"/>
        <w:ind w:left="960"/>
        <w:rPr>
          <w:rFonts w:eastAsia="Calibri" w:cs="Calibri"/>
          <w:color w:val="595959"/>
          <w:sz w:val="16"/>
          <w:szCs w:val="16"/>
          <w:highlight w:val="white"/>
        </w:rPr>
      </w:pPr>
    </w:p>
    <w:p w14:paraId="5BB5BCB5" w14:textId="77777777" w:rsidR="005B605B" w:rsidRDefault="00000000">
      <w:pPr>
        <w:pStyle w:val="Heading2"/>
      </w:pPr>
      <w:r>
        <w:t>Related Resources</w:t>
      </w:r>
    </w:p>
    <w:p w14:paraId="66156270" w14:textId="77777777" w:rsidR="005B605B" w:rsidRDefault="00000000">
      <w:pPr>
        <w:numPr>
          <w:ilvl w:val="0"/>
          <w:numId w:val="2"/>
        </w:numPr>
        <w:pBdr>
          <w:top w:val="nil"/>
          <w:left w:val="nil"/>
          <w:bottom w:val="nil"/>
          <w:right w:val="nil"/>
          <w:between w:val="nil"/>
        </w:pBdr>
        <w:spacing w:before="0" w:after="0"/>
      </w:pPr>
      <w:hyperlink r:id="rId10">
        <w:r>
          <w:rPr>
            <w:color w:val="007FAE"/>
            <w:highlight w:val="white"/>
            <w:u w:val="single"/>
          </w:rPr>
          <w:t>Implementation Drivers Overview (Module 2)</w:t>
        </w:r>
      </w:hyperlink>
      <w:r>
        <w:rPr>
          <w:rFonts w:eastAsia="Calibri" w:cs="Calibri"/>
          <w:color w:val="000000"/>
          <w:szCs w:val="22"/>
        </w:rPr>
        <w:br/>
      </w:r>
      <w:r>
        <w:rPr>
          <w:rFonts w:eastAsia="Calibri" w:cs="Calibri"/>
          <w:color w:val="3F3F3F"/>
          <w:szCs w:val="22"/>
        </w:rPr>
        <w:t>This overview of the Implementation Drivers is designed to help you think about developing and sustaining the infrastructure you need to improve and sustain new instructional practices and behavior supports so that academic and behavioral outcomes improve.</w:t>
      </w:r>
    </w:p>
    <w:p w14:paraId="5D6E5819" w14:textId="77777777" w:rsidR="005B605B" w:rsidRDefault="00000000">
      <w:pPr>
        <w:numPr>
          <w:ilvl w:val="0"/>
          <w:numId w:val="2"/>
        </w:numPr>
        <w:pBdr>
          <w:top w:val="nil"/>
          <w:left w:val="nil"/>
          <w:bottom w:val="nil"/>
          <w:right w:val="nil"/>
          <w:between w:val="nil"/>
        </w:pBdr>
        <w:spacing w:before="0" w:after="0"/>
      </w:pPr>
      <w:hyperlink r:id="rId11">
        <w:r>
          <w:rPr>
            <w:rFonts w:eastAsia="Calibri" w:cs="Calibri"/>
            <w:color w:val="1155CC"/>
            <w:szCs w:val="22"/>
            <w:u w:val="single"/>
          </w:rPr>
          <w:t>Drivers Best Practices Assessment</w:t>
        </w:r>
      </w:hyperlink>
      <w:r>
        <w:rPr>
          <w:rFonts w:eastAsia="Calibri" w:cs="Calibri"/>
          <w:color w:val="000000"/>
          <w:szCs w:val="22"/>
        </w:rPr>
        <w:t xml:space="preserve"> </w:t>
      </w:r>
      <w:r>
        <w:rPr>
          <w:rFonts w:eastAsia="Calibri" w:cs="Calibri"/>
          <w:color w:val="000000"/>
          <w:szCs w:val="22"/>
        </w:rPr>
        <w:br/>
      </w:r>
      <w:r>
        <w:rPr>
          <w:rFonts w:eastAsia="Calibri" w:cs="Calibri"/>
          <w:color w:val="3F3F3F"/>
          <w:szCs w:val="22"/>
        </w:rPr>
        <w:t xml:space="preserve">Implementation Drivers are the key components of </w:t>
      </w:r>
      <w:proofErr w:type="gramStart"/>
      <w:r>
        <w:rPr>
          <w:rFonts w:eastAsia="Calibri" w:cs="Calibri"/>
          <w:color w:val="3F3F3F"/>
          <w:szCs w:val="22"/>
        </w:rPr>
        <w:t>capacity</w:t>
      </w:r>
      <w:proofErr w:type="gramEnd"/>
      <w:r>
        <w:rPr>
          <w:rFonts w:eastAsia="Calibri" w:cs="Calibri"/>
          <w:color w:val="3F3F3F"/>
          <w:szCs w:val="22"/>
        </w:rPr>
        <w:t xml:space="preserve"> and the infrastructure supports that enable a program’s success. This assessment tool can be used by Implementation Teams during any Implementation Stage to rate implementation supports currently in place.</w:t>
      </w:r>
    </w:p>
    <w:p w14:paraId="3D962CEE" w14:textId="77777777" w:rsidR="005B605B" w:rsidRDefault="00000000">
      <w:pPr>
        <w:numPr>
          <w:ilvl w:val="0"/>
          <w:numId w:val="2"/>
        </w:numPr>
        <w:pBdr>
          <w:top w:val="nil"/>
          <w:left w:val="nil"/>
          <w:bottom w:val="nil"/>
          <w:right w:val="nil"/>
          <w:between w:val="nil"/>
        </w:pBdr>
        <w:spacing w:before="0" w:after="0"/>
      </w:pPr>
      <w:hyperlink r:id="rId12">
        <w:r>
          <w:rPr>
            <w:rFonts w:eastAsia="Calibri" w:cs="Calibri"/>
            <w:color w:val="1155CC"/>
            <w:szCs w:val="22"/>
            <w:u w:val="single"/>
          </w:rPr>
          <w:t>Strategic Analysis of the Implementation Drivers Worksheet</w:t>
        </w:r>
      </w:hyperlink>
      <w:r>
        <w:rPr>
          <w:rFonts w:eastAsia="Calibri" w:cs="Calibri"/>
          <w:color w:val="000000"/>
          <w:szCs w:val="22"/>
        </w:rPr>
        <w:t xml:space="preserve"> </w:t>
      </w:r>
      <w:r>
        <w:rPr>
          <w:rFonts w:eastAsia="Calibri" w:cs="Calibri"/>
          <w:color w:val="000000"/>
          <w:szCs w:val="22"/>
        </w:rPr>
        <w:br/>
      </w:r>
      <w:r>
        <w:rPr>
          <w:rFonts w:eastAsia="Calibri" w:cs="Calibri"/>
          <w:color w:val="3F3F3F"/>
          <w:szCs w:val="22"/>
        </w:rPr>
        <w:t>This planning tool assists Implementation Teams in exploring Implementation Drivers (competency, organizational and leadership), including Driver functions and accountability, as well as how each can be improved to better support implementation.</w:t>
      </w:r>
    </w:p>
    <w:p w14:paraId="45468193" w14:textId="77777777" w:rsidR="005B605B" w:rsidRDefault="00000000">
      <w:pPr>
        <w:numPr>
          <w:ilvl w:val="0"/>
          <w:numId w:val="2"/>
        </w:numPr>
        <w:pBdr>
          <w:top w:val="nil"/>
          <w:left w:val="nil"/>
          <w:bottom w:val="nil"/>
          <w:right w:val="nil"/>
          <w:between w:val="nil"/>
        </w:pBdr>
        <w:spacing w:before="0" w:after="0"/>
        <w:rPr>
          <w:rFonts w:eastAsia="Calibri" w:cs="Calibri"/>
          <w:color w:val="3F3F3F"/>
          <w:szCs w:val="22"/>
        </w:rPr>
      </w:pPr>
      <w:bookmarkStart w:id="0" w:name="_heading=h.gjdgxs" w:colFirst="0" w:colLast="0"/>
      <w:bookmarkEnd w:id="0"/>
      <w:r>
        <w:rPr>
          <w:rFonts w:eastAsia="Calibri" w:cs="Calibri"/>
          <w:color w:val="3F3F3F"/>
          <w:szCs w:val="22"/>
        </w:rPr>
        <w:t xml:space="preserve">Fixsen, D. L., </w:t>
      </w:r>
      <w:proofErr w:type="spellStart"/>
      <w:r>
        <w:rPr>
          <w:rFonts w:eastAsia="Calibri" w:cs="Calibri"/>
          <w:color w:val="3F3F3F"/>
          <w:szCs w:val="22"/>
        </w:rPr>
        <w:t>Naoom</w:t>
      </w:r>
      <w:proofErr w:type="spellEnd"/>
      <w:r>
        <w:rPr>
          <w:rFonts w:eastAsia="Calibri" w:cs="Calibri"/>
          <w:color w:val="3F3F3F"/>
          <w:szCs w:val="22"/>
        </w:rPr>
        <w:t xml:space="preserve">, S. F., Blase, K. A., Friedman, R. M. &amp; Wallace, F. (2005). </w:t>
      </w:r>
      <w:hyperlink r:id="rId13">
        <w:r>
          <w:rPr>
            <w:rFonts w:eastAsia="Calibri" w:cs="Calibri"/>
            <w:color w:val="0082B3"/>
            <w:szCs w:val="22"/>
            <w:u w:val="single"/>
          </w:rPr>
          <w:t>Implementation Research: A Synthesis of the literature</w:t>
        </w:r>
      </w:hyperlink>
      <w:r>
        <w:rPr>
          <w:rFonts w:eastAsia="Calibri" w:cs="Calibri"/>
          <w:color w:val="3F3F3F"/>
          <w:szCs w:val="22"/>
        </w:rPr>
        <w:t>. The National Implementation Research Network.</w:t>
      </w:r>
    </w:p>
    <w:sectPr w:rsidR="005B605B" w:rsidSect="00462A17">
      <w:footerReference w:type="default" r:id="rId14"/>
      <w:pgSz w:w="12240" w:h="15840"/>
      <w:pgMar w:top="630" w:right="720" w:bottom="720" w:left="720"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F56A" w14:textId="77777777" w:rsidR="007E4DCF" w:rsidRDefault="007E4DCF">
      <w:pPr>
        <w:spacing w:before="0" w:after="0"/>
      </w:pPr>
      <w:r>
        <w:separator/>
      </w:r>
    </w:p>
  </w:endnote>
  <w:endnote w:type="continuationSeparator" w:id="0">
    <w:p w14:paraId="44E6708F" w14:textId="77777777" w:rsidR="007E4DCF" w:rsidRDefault="007E4D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69A1" w14:textId="77777777" w:rsidR="005B605B" w:rsidRDefault="00000000">
    <w:pPr>
      <w:tabs>
        <w:tab w:val="left" w:pos="5070"/>
        <w:tab w:val="center" w:pos="5400"/>
      </w:tabs>
      <w:spacing w:before="0" w:after="0"/>
      <w:jc w:val="center"/>
      <w:rPr>
        <w:sz w:val="16"/>
        <w:szCs w:val="16"/>
      </w:rPr>
    </w:pPr>
    <w:r>
      <w:rPr>
        <w:sz w:val="16"/>
        <w:szCs w:val="16"/>
      </w:rPr>
      <w:t>The Active Implementation Hub, AI Modules and AI Lessons are developed by the</w:t>
    </w:r>
  </w:p>
  <w:p w14:paraId="2236058E" w14:textId="77777777" w:rsidR="005B605B"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0D7FD7AE" w14:textId="77777777" w:rsidR="005B605B"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7C81DF6F" w14:textId="77777777" w:rsidR="005B605B" w:rsidRDefault="00000000">
    <w:pPr>
      <w:tabs>
        <w:tab w:val="left" w:pos="5070"/>
        <w:tab w:val="center" w:pos="5400"/>
      </w:tabs>
      <w:spacing w:before="0" w:after="0"/>
      <w:jc w:val="center"/>
      <w:rPr>
        <w:sz w:val="16"/>
        <w:szCs w:val="16"/>
      </w:rPr>
    </w:pPr>
    <w:r>
      <w:rPr>
        <w:sz w:val="16"/>
        <w:szCs w:val="16"/>
      </w:rPr>
      <w:t>THE ACTIVE IMPLEMENTATION HUB | implementation.fpg.unc.edu</w:t>
    </w:r>
  </w:p>
  <w:tbl>
    <w:tblPr>
      <w:tblStyle w:val="a0"/>
      <w:tblW w:w="11016" w:type="dxa"/>
      <w:tblInd w:w="-6" w:type="dxa"/>
      <w:tblBorders>
        <w:top w:val="single" w:sz="24" w:space="0" w:color="38C8FF"/>
        <w:left w:val="single" w:sz="24" w:space="0" w:color="38C8FF"/>
        <w:bottom w:val="single" w:sz="24" w:space="0" w:color="38C8FF"/>
        <w:right w:val="single" w:sz="24" w:space="0" w:color="38C8FF"/>
      </w:tblBorders>
      <w:tblLayout w:type="fixed"/>
      <w:tblLook w:val="0400" w:firstRow="0" w:lastRow="0" w:firstColumn="0" w:lastColumn="0" w:noHBand="0" w:noVBand="1"/>
    </w:tblPr>
    <w:tblGrid>
      <w:gridCol w:w="10412"/>
      <w:gridCol w:w="604"/>
    </w:tblGrid>
    <w:tr w:rsidR="005B605B" w14:paraId="1E26BDF5" w14:textId="77777777">
      <w:trPr>
        <w:trHeight w:val="432"/>
      </w:trPr>
      <w:tc>
        <w:tcPr>
          <w:tcW w:w="10412" w:type="dxa"/>
          <w:tcBorders>
            <w:top w:val="nil"/>
            <w:left w:val="nil"/>
            <w:bottom w:val="nil"/>
          </w:tcBorders>
          <w:shd w:val="clear" w:color="auto" w:fill="3F3F3F"/>
          <w:vAlign w:val="center"/>
        </w:tcPr>
        <w:p w14:paraId="1D65B27E" w14:textId="0D77D2D3" w:rsidR="005B605B" w:rsidRDefault="00A83892">
          <w:pPr>
            <w:pBdr>
              <w:top w:val="nil"/>
              <w:left w:val="nil"/>
              <w:bottom w:val="nil"/>
              <w:right w:val="nil"/>
              <w:between w:val="nil"/>
            </w:pBdr>
            <w:tabs>
              <w:tab w:val="center" w:pos="4680"/>
              <w:tab w:val="right" w:pos="9360"/>
            </w:tabs>
            <w:spacing w:before="0" w:after="0"/>
            <w:rPr>
              <w:rFonts w:ascii="Trebuchet MS" w:eastAsia="Trebuchet MS" w:hAnsi="Trebuchet MS" w:cs="Trebuchet MS"/>
              <w:color w:val="FFFFFF"/>
              <w:sz w:val="20"/>
              <w:szCs w:val="20"/>
            </w:rPr>
          </w:pPr>
          <w:r>
            <w:rPr>
              <w:rFonts w:eastAsia="Calibri" w:cs="Calibri"/>
              <w:color w:val="FFFFFF"/>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604" w:type="dxa"/>
          <w:tcBorders>
            <w:top w:val="nil"/>
            <w:bottom w:val="nil"/>
            <w:right w:val="nil"/>
          </w:tcBorders>
          <w:shd w:val="clear" w:color="auto" w:fill="006186"/>
          <w:vAlign w:val="center"/>
        </w:tcPr>
        <w:p w14:paraId="617D4757" w14:textId="77777777" w:rsidR="005B605B" w:rsidRDefault="005B605B">
          <w:pPr>
            <w:pBdr>
              <w:top w:val="nil"/>
              <w:left w:val="nil"/>
              <w:bottom w:val="nil"/>
              <w:right w:val="nil"/>
              <w:between w:val="nil"/>
            </w:pBdr>
            <w:tabs>
              <w:tab w:val="center" w:pos="4680"/>
              <w:tab w:val="right" w:pos="9360"/>
            </w:tabs>
            <w:spacing w:before="0" w:after="0"/>
            <w:rPr>
              <w:rFonts w:eastAsia="Calibri" w:cs="Calibri"/>
              <w:smallCaps/>
              <w:color w:val="FFFFFF"/>
              <w:szCs w:val="22"/>
            </w:rPr>
          </w:pPr>
        </w:p>
      </w:tc>
    </w:tr>
  </w:tbl>
  <w:p w14:paraId="4F522251" w14:textId="77777777" w:rsidR="005B605B" w:rsidRDefault="005B605B">
    <w:pPr>
      <w:pBdr>
        <w:top w:val="nil"/>
        <w:left w:val="nil"/>
        <w:bottom w:val="nil"/>
        <w:right w:val="nil"/>
        <w:between w:val="nil"/>
      </w:pBdr>
      <w:tabs>
        <w:tab w:val="center" w:pos="4680"/>
        <w:tab w:val="right" w:pos="9360"/>
      </w:tabs>
      <w:spacing w:before="0" w:after="0"/>
      <w:rPr>
        <w:rFonts w:eastAsia="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6C83" w14:textId="77777777" w:rsidR="007E4DCF" w:rsidRDefault="007E4DCF">
      <w:pPr>
        <w:spacing w:before="0" w:after="0"/>
      </w:pPr>
      <w:r>
        <w:separator/>
      </w:r>
    </w:p>
  </w:footnote>
  <w:footnote w:type="continuationSeparator" w:id="0">
    <w:p w14:paraId="09F0E5A9" w14:textId="77777777" w:rsidR="007E4DCF" w:rsidRDefault="007E4D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05456"/>
    <w:multiLevelType w:val="multilevel"/>
    <w:tmpl w:val="817031E0"/>
    <w:lvl w:ilvl="0">
      <w:start w:val="1"/>
      <w:numFmt w:val="bullet"/>
      <w:lvlText w:val="●"/>
      <w:lvlJc w:val="left"/>
      <w:pPr>
        <w:ind w:left="720" w:hanging="360"/>
      </w:pPr>
      <w:rPr>
        <w:rFonts w:ascii="Noto Sans Symbols" w:eastAsia="Noto Sans Symbols" w:hAnsi="Noto Sans Symbols" w:cs="Noto Sans Symbols"/>
        <w:color w:val="3F3F3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B77293"/>
    <w:multiLevelType w:val="multilevel"/>
    <w:tmpl w:val="5FE4102A"/>
    <w:lvl w:ilvl="0">
      <w:start w:val="1"/>
      <w:numFmt w:val="decimal"/>
      <w:pStyle w:val="ListParagraph"/>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77826685">
    <w:abstractNumId w:val="1"/>
  </w:num>
  <w:num w:numId="2" w16cid:durableId="34402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5B"/>
    <w:rsid w:val="00082E75"/>
    <w:rsid w:val="000F4E2D"/>
    <w:rsid w:val="00437B18"/>
    <w:rsid w:val="00462A17"/>
    <w:rsid w:val="005B605B"/>
    <w:rsid w:val="005E33D8"/>
    <w:rsid w:val="00771E26"/>
    <w:rsid w:val="007E4DCF"/>
    <w:rsid w:val="00A26998"/>
    <w:rsid w:val="00A8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4654"/>
  <w15:docId w15:val="{FC59AEF1-FCF4-4177-B92B-B581E7F8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DA2"/>
    <w:rPr>
      <w:rFonts w:eastAsia="Times New Roman" w:cs="Times New Roman"/>
      <w:szCs w:val="24"/>
    </w:rPr>
  </w:style>
  <w:style w:type="paragraph" w:styleId="Heading1">
    <w:name w:val="heading 1"/>
    <w:basedOn w:val="Title"/>
    <w:next w:val="Normal"/>
    <w:link w:val="Heading1Char"/>
    <w:uiPriority w:val="9"/>
    <w:qFormat/>
    <w:rsid w:val="00B67BC9"/>
    <w:pPr>
      <w:outlineLvl w:val="0"/>
    </w:pPr>
    <w:rPr>
      <w:sz w:val="32"/>
      <w:szCs w:val="32"/>
    </w:rPr>
  </w:style>
  <w:style w:type="paragraph" w:styleId="Heading2">
    <w:name w:val="heading 2"/>
    <w:basedOn w:val="Normal"/>
    <w:next w:val="Normal"/>
    <w:link w:val="Heading2Char"/>
    <w:uiPriority w:val="9"/>
    <w:unhideWhenUsed/>
    <w:qFormat/>
    <w:rsid w:val="00085CD7"/>
    <w:pPr>
      <w:keepNext/>
      <w:keepLines/>
      <w:spacing w:before="12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semiHidden/>
    <w:unhideWhenUsed/>
    <w:qFormat/>
    <w:rsid w:val="00857EDE"/>
    <w:pPr>
      <w:keepNext/>
      <w:keepLines/>
      <w:spacing w:before="200" w:after="0"/>
      <w:outlineLvl w:val="2"/>
    </w:pPr>
    <w:rPr>
      <w:rFonts w:asciiTheme="majorHAnsi" w:eastAsiaTheme="majorEastAsia" w:hAnsiTheme="majorHAnsi" w:cstheme="majorBidi"/>
      <w:b/>
      <w:bCs/>
      <w:color w:val="C00000"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61DA2"/>
    <w:pPr>
      <w:numPr>
        <w:numId w:val="1"/>
      </w:numPr>
      <w:spacing w:before="0" w:after="0"/>
      <w:ind w:left="360"/>
      <w:contextualSpacing/>
    </w:pPr>
    <w:rPr>
      <w:rFonts w:eastAsia="Calibri"/>
      <w:szCs w:val="22"/>
    </w:rPr>
  </w:style>
  <w:style w:type="character" w:customStyle="1" w:styleId="Heading2Char">
    <w:name w:val="Heading 2 Char"/>
    <w:basedOn w:val="DefaultParagraphFont"/>
    <w:link w:val="Heading2"/>
    <w:uiPriority w:val="9"/>
    <w:rsid w:val="00085CD7"/>
    <w:rPr>
      <w:rFonts w:ascii="Trebuchet MS" w:eastAsiaTheme="majorEastAsia" w:hAnsi="Trebuchet MS" w:cstheme="majorBidi"/>
      <w:b/>
      <w:bCs/>
      <w:color w:val="0082B3" w:themeColor="accent2"/>
      <w:sz w:val="32"/>
      <w:szCs w:val="26"/>
    </w:rPr>
  </w:style>
  <w:style w:type="character" w:customStyle="1" w:styleId="Heading1Char">
    <w:name w:val="Heading 1 Char"/>
    <w:basedOn w:val="DefaultParagraphFont"/>
    <w:link w:val="Heading1"/>
    <w:uiPriority w:val="9"/>
    <w:rsid w:val="00B67BC9"/>
    <w:rPr>
      <w:rFonts w:ascii="Trebuchet MS" w:eastAsiaTheme="majorEastAsia" w:hAnsi="Trebuchet MS" w:cstheme="majorBidi"/>
      <w:color w:val="FFFFFF" w:themeColor="background1"/>
      <w:spacing w:val="5"/>
      <w:kern w:val="28"/>
      <w:sz w:val="32"/>
      <w:szCs w:val="32"/>
    </w:rPr>
  </w:style>
  <w:style w:type="character" w:customStyle="1" w:styleId="Heading3Char">
    <w:name w:val="Heading 3 Char"/>
    <w:basedOn w:val="DefaultParagraphFont"/>
    <w:link w:val="Heading3"/>
    <w:uiPriority w:val="9"/>
    <w:semiHidden/>
    <w:rsid w:val="00857EDE"/>
    <w:rPr>
      <w:rFonts w:asciiTheme="majorHAnsi" w:eastAsiaTheme="majorEastAsia" w:hAnsiTheme="majorHAnsi" w:cstheme="majorBidi"/>
      <w:b/>
      <w:bCs/>
      <w:color w:val="C00000" w:themeColor="accent1"/>
      <w:sz w:val="24"/>
      <w:szCs w:val="24"/>
    </w:rPr>
  </w:style>
  <w:style w:type="character" w:styleId="Strong">
    <w:name w:val="Strong"/>
    <w:basedOn w:val="DefaultParagraphFont"/>
    <w:uiPriority w:val="22"/>
    <w:qFormat/>
    <w:rsid w:val="00857EDE"/>
    <w:rPr>
      <w:b/>
      <w:bCs/>
    </w:rPr>
  </w:style>
  <w:style w:type="character" w:customStyle="1" w:styleId="apple-converted-space">
    <w:name w:val="apple-converted-space"/>
    <w:basedOn w:val="DefaultParagraphFont"/>
    <w:rsid w:val="00857EDE"/>
  </w:style>
  <w:style w:type="character" w:styleId="Emphasis">
    <w:name w:val="Emphasis"/>
    <w:basedOn w:val="DefaultParagraphFont"/>
    <w:uiPriority w:val="20"/>
    <w:qFormat/>
    <w:rsid w:val="00857EDE"/>
    <w:rPr>
      <w:i/>
      <w:iCs/>
    </w:rPr>
  </w:style>
  <w:style w:type="paragraph" w:styleId="FootnoteText">
    <w:name w:val="footnote text"/>
    <w:basedOn w:val="Normal"/>
    <w:link w:val="FootnoteTextChar"/>
    <w:uiPriority w:val="99"/>
    <w:semiHidden/>
    <w:unhideWhenUsed/>
    <w:rsid w:val="00A11DDD"/>
    <w:pPr>
      <w:spacing w:before="0" w:after="0"/>
    </w:pPr>
    <w:rPr>
      <w:sz w:val="20"/>
      <w:szCs w:val="20"/>
    </w:rPr>
  </w:style>
  <w:style w:type="character" w:customStyle="1" w:styleId="FootnoteTextChar">
    <w:name w:val="Footnote Text Char"/>
    <w:basedOn w:val="DefaultParagraphFont"/>
    <w:link w:val="FootnoteText"/>
    <w:uiPriority w:val="99"/>
    <w:semiHidden/>
    <w:rsid w:val="00A11DD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11DDD"/>
    <w:rPr>
      <w:vertAlign w:val="superscript"/>
    </w:rPr>
  </w:style>
  <w:style w:type="character" w:styleId="Hyperlink">
    <w:name w:val="Hyperlink"/>
    <w:basedOn w:val="DefaultParagraphFont"/>
    <w:uiPriority w:val="99"/>
    <w:unhideWhenUsed/>
    <w:rsid w:val="00C61DA2"/>
    <w:rPr>
      <w:color w:val="0082B3" w:themeColor="text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nirn.fpg.unc.edu/resources/implementation-research-synthesis-litera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plementation.fpg.unc.edu/resource/strategic-analysis-of-the-implementation-drivers-workshe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ementation.fpg.unc.edu/resource/drivers-best-practices-assessment-db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plementation.fpg.unc.edu/resource/drivers-overvie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IHub-Lesson">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0082B3"/>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W3FrlGvn7YGstb/HhbDGoPWcw==">AMUW2mV1i8k+ZPzkkb+h1MGBweEoxdiyxKgibEjqVevNcFlblnhUrEcS329Ll1K1fICPq1eap2xaAlvJvz25+dYoEeStYEDefFMVsmYAJMFmGUcl08K+jn6W9bv+uoUSNlhkf4YBdz9LAI4aRpjkH/3dFineP5x/2vNsSTyIVkWl0iaGQM5yBKg=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2023-12-21T19:23:00Z</dcterms:created>
  <dcterms:modified xsi:type="dcterms:W3CDTF">2023-12-21T19:23:00Z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-324776427</vt:i4>
  </property>
</Properties>
</file>