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1"/>
        <w:tblW w:w="11055" w:type="dxa"/>
        <w:tblInd w:w="-185" w:type="dxa"/>
        <w:tblBorders>
          <w:top w:val="nil"/>
          <w:left w:val="nil"/>
          <w:bottom w:val="single" w:sz="8" w:space="0" w:color="C00000"/>
          <w:right w:val="nil"/>
          <w:insideH w:val="single" w:sz="4" w:space="0" w:color="000000"/>
          <w:insideV w:val="nil"/>
        </w:tblBorders>
        <w:tblLayout w:type="fixed"/>
        <w:tblLook w:val="0480" w:firstRow="0" w:lastRow="0" w:firstColumn="1" w:lastColumn="0" w:noHBand="0" w:noVBand="1"/>
      </w:tblPr>
      <w:tblGrid>
        <w:gridCol w:w="7380"/>
        <w:gridCol w:w="3675"/>
      </w:tblGrid>
      <w:tr w:rsidR="004E3DEA" w14:paraId="3FB36FCE" w14:textId="77777777" w:rsidTr="004E3DEA">
        <w:trPr>
          <w:trHeight w:val="881"/>
        </w:trPr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186"/>
            <w:vAlign w:val="center"/>
          </w:tcPr>
          <w:p w14:paraId="7A6F07E2" w14:textId="77777777" w:rsidR="004E3DEA" w:rsidRDefault="004E3DEA" w:rsidP="004E3DEA">
            <w:pPr>
              <w:pStyle w:val="Title"/>
              <w:keepNext w:val="0"/>
              <w:keepLines w:val="0"/>
              <w:spacing w:before="240" w:after="240" w:line="240" w:lineRule="auto"/>
              <w:ind w:left="585" w:hanging="585"/>
              <w:rPr>
                <w:rFonts w:ascii="Trebuchet MS" w:eastAsia="Trebuchet MS" w:hAnsi="Trebuchet MS" w:cs="Trebuchet MS"/>
                <w:color w:val="FFFFFF"/>
                <w:sz w:val="28"/>
                <w:szCs w:val="28"/>
              </w:rPr>
            </w:pPr>
            <w:r>
              <w:rPr>
                <w:rFonts w:ascii="Trebuchet MS" w:eastAsia="Trebuchet MS" w:hAnsi="Trebuchet MS" w:cs="Trebuchet MS"/>
                <w:color w:val="FFFFFF"/>
                <w:sz w:val="28"/>
                <w:szCs w:val="28"/>
              </w:rPr>
              <w:t>Handout: Sustaining Change</w:t>
            </w:r>
          </w:p>
          <w:p w14:paraId="108E6F9A" w14:textId="77777777" w:rsidR="004E3DEA" w:rsidRDefault="004E3DEA" w:rsidP="004E3DEA">
            <w:pPr>
              <w:pStyle w:val="Title"/>
              <w:keepNext w:val="0"/>
              <w:keepLines w:val="0"/>
              <w:spacing w:before="240" w:after="240" w:line="240" w:lineRule="auto"/>
              <w:ind w:left="585" w:hanging="585"/>
              <w:rPr>
                <w:rFonts w:ascii="Trebuchet MS" w:eastAsia="Trebuchet MS" w:hAnsi="Trebuchet MS" w:cs="Trebuchet MS"/>
                <w:i/>
                <w:color w:val="FFFFFF"/>
                <w:sz w:val="40"/>
                <w:szCs w:val="40"/>
              </w:rPr>
            </w:pPr>
            <w:r>
              <w:rPr>
                <w:rFonts w:ascii="Trebuchet MS" w:eastAsia="Trebuchet MS" w:hAnsi="Trebuchet MS" w:cs="Trebuchet MS"/>
                <w:color w:val="FFFFFF"/>
                <w:sz w:val="32"/>
                <w:szCs w:val="32"/>
              </w:rPr>
              <w:t>Capacity Building Resources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1C38" w14:textId="77777777" w:rsidR="004E3DEA" w:rsidRDefault="004E3DEA" w:rsidP="008543E5">
            <w:pPr>
              <w:pStyle w:val="Title"/>
              <w:keepNext w:val="0"/>
              <w:keepLines w:val="0"/>
              <w:spacing w:before="240" w:after="240" w:line="240" w:lineRule="auto"/>
              <w:jc w:val="right"/>
              <w:rPr>
                <w:rFonts w:ascii="Trebuchet MS" w:eastAsia="Trebuchet MS" w:hAnsi="Trebuchet MS" w:cs="Trebuchet MS"/>
                <w:b/>
                <w:color w:val="FFFFFF"/>
              </w:rPr>
            </w:pPr>
            <w:r>
              <w:rPr>
                <w:rFonts w:ascii="Trebuchet MS" w:eastAsia="Trebuchet MS" w:hAnsi="Trebuchet MS" w:cs="Trebuchet MS"/>
                <w:b/>
                <w:noProof/>
                <w:color w:val="FFFFFF"/>
              </w:rPr>
              <w:drawing>
                <wp:inline distT="0" distB="0" distL="0" distR="0" wp14:anchorId="61D4F50B" wp14:editId="1B8A3F73">
                  <wp:extent cx="2175521" cy="289808"/>
                  <wp:effectExtent l="0" t="0" r="0" b="0"/>
                  <wp:docPr id="1" name="image1.jpg" descr="NIRN National Implementation Research Network. Frank Porter Graham Child Development Institute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NIRN National Implementation Research Network. Frank Porter Graham Child Development Institute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521" cy="2898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244A8" w14:textId="77777777" w:rsidR="004E3DEA" w:rsidRDefault="004E3DEA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361AEB8" w14:textId="1B278627" w:rsidR="00D50BFD" w:rsidRDefault="004E3DEA" w:rsidP="004E3DEA">
      <w:pPr>
        <w:shd w:val="clear" w:color="auto" w:fill="EEECE1" w:themeFill="background2"/>
        <w:spacing w:line="240" w:lineRule="auto"/>
        <w:ind w:left="-180" w:firstLine="180"/>
        <w:rPr>
          <w:rFonts w:ascii="Calibri" w:eastAsia="Calibri" w:hAnsi="Calibri" w:cs="Calibri"/>
          <w:sz w:val="24"/>
          <w:szCs w:val="24"/>
        </w:rPr>
      </w:pPr>
      <w:r w:rsidRPr="004E3DEA">
        <w:rPr>
          <w:rFonts w:ascii="Calibri" w:eastAsia="Calibri" w:hAnsi="Calibri" w:cs="Calibri"/>
          <w:sz w:val="24"/>
          <w:szCs w:val="24"/>
        </w:rPr>
        <w:t>For more information on capacity building activities, please see these learning resources.</w:t>
      </w:r>
    </w:p>
    <w:p w14:paraId="5E7C6E5A" w14:textId="77777777" w:rsidR="004E3DEA" w:rsidRDefault="004E3DEA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11040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5520"/>
        <w:gridCol w:w="5520"/>
      </w:tblGrid>
      <w:tr w:rsidR="00D50BFD" w14:paraId="71665622" w14:textId="77777777" w:rsidTr="00546092">
        <w:tc>
          <w:tcPr>
            <w:tcW w:w="5520" w:type="dxa"/>
            <w:shd w:val="clear" w:color="auto" w:fill="00618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8854F" w14:textId="77777777" w:rsidR="00D50BFD" w:rsidRDefault="00000000">
            <w:pPr>
              <w:widowControl w:val="0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 xml:space="preserve">Capacity Building Activity </w:t>
            </w:r>
          </w:p>
        </w:tc>
        <w:tc>
          <w:tcPr>
            <w:tcW w:w="5520" w:type="dxa"/>
            <w:shd w:val="clear" w:color="auto" w:fill="00618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F17F2" w14:textId="77777777" w:rsidR="00D50BFD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 xml:space="preserve">Learning Modules and Resources </w:t>
            </w:r>
          </w:p>
        </w:tc>
      </w:tr>
      <w:tr w:rsidR="00D50BFD" w14:paraId="5F359B76" w14:textId="77777777" w:rsidTr="00546092">
        <w:tc>
          <w:tcPr>
            <w:tcW w:w="5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35188" w14:textId="77777777" w:rsidR="00D50BFD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Prepare implementation partners for necessary changes and/or model the change that will be implemented prior to implementation</w:t>
            </w:r>
          </w:p>
        </w:tc>
        <w:tc>
          <w:tcPr>
            <w:tcW w:w="5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BBFEC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9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A Tale of Two States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3ADEA1C4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0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Drivers Tip Sheets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09F0BEAA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1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Getting Ready for Change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73CF26CB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2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Readiness for Change Brief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20726923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3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Leveragi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n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g Change in State Education Systems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60381A30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4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Compe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ency Driver Videos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63517F4C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5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Imple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m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entation Driver Videos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76B37FAA" w14:textId="735ED830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6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Integ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r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ated &amp; Compensatory Videos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</w:tc>
      </w:tr>
      <w:tr w:rsidR="00D50BFD" w14:paraId="651D69DB" w14:textId="77777777" w:rsidTr="00546092">
        <w:tc>
          <w:tcPr>
            <w:tcW w:w="55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9DDB4" w14:textId="77777777" w:rsidR="00D50BFD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Provide or secure training needed for implementation partners to gain capacity, and connect with others who can provide training, modeling, and coaching</w:t>
            </w:r>
          </w:p>
        </w:tc>
        <w:tc>
          <w:tcPr>
            <w:tcW w:w="55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B0214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7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 xml:space="preserve">Training Plan 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emplate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27EBA23E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8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Coachin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g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 xml:space="preserve"> System Worksheet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</w:p>
          <w:p w14:paraId="15BBEA6F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19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Coa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c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hing Service Plan</w:t>
              </w:r>
            </w:hyperlink>
          </w:p>
        </w:tc>
      </w:tr>
      <w:tr w:rsidR="00D50BFD" w14:paraId="689BC63D" w14:textId="77777777" w:rsidTr="00546092">
        <w:tc>
          <w:tcPr>
            <w:tcW w:w="5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E5FA" w14:textId="77777777" w:rsidR="00D50BFD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Model the use of knowledge, skills, behaviors, attitudes, and practices for implementation partners to demonstrate application in a real-world setting</w:t>
            </w:r>
          </w:p>
        </w:tc>
        <w:tc>
          <w:tcPr>
            <w:tcW w:w="5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D857B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color w:val="1155CC"/>
                <w:sz w:val="24"/>
                <w:szCs w:val="24"/>
                <w:u w:val="single"/>
              </w:rPr>
            </w:pPr>
            <w:hyperlink r:id="rId20"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 xml:space="preserve">Coaching </w:t>
              </w:r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O</w:t>
              </w:r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verview Interactive Lesson</w:t>
              </w:r>
            </w:hyperlink>
            <w:r w:rsidR="00000000">
              <w:rPr>
                <w:rFonts w:ascii="Calibri" w:eastAsia="Calibri" w:hAnsi="Calibri" w:cs="Calibri"/>
                <w:color w:val="1155CC"/>
                <w:sz w:val="24"/>
                <w:szCs w:val="24"/>
                <w:u w:val="single"/>
              </w:rPr>
              <w:t xml:space="preserve">; </w:t>
            </w:r>
          </w:p>
          <w:p w14:paraId="51269B78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color w:val="1155CC"/>
                <w:sz w:val="24"/>
                <w:szCs w:val="24"/>
                <w:u w:val="single"/>
              </w:rPr>
            </w:pPr>
            <w:hyperlink r:id="rId21"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Coachi</w:t>
              </w:r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n</w:t>
              </w:r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g Behavior Interactive Lesson</w:t>
              </w:r>
            </w:hyperlink>
            <w:r w:rsidR="00000000">
              <w:rPr>
                <w:rFonts w:ascii="Calibri" w:eastAsia="Calibri" w:hAnsi="Calibri" w:cs="Calibri"/>
                <w:color w:val="1155CC"/>
                <w:sz w:val="24"/>
                <w:szCs w:val="24"/>
                <w:u w:val="single"/>
              </w:rPr>
              <w:t xml:space="preserve">; </w:t>
            </w:r>
          </w:p>
          <w:p w14:paraId="512737FD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22"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Cont</w:t>
              </w:r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i</w:t>
              </w:r>
              <w:r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nuum of Coaching Supports Interactive Lesson</w:t>
              </w:r>
            </w:hyperlink>
          </w:p>
        </w:tc>
      </w:tr>
      <w:tr w:rsidR="00D50BFD" w14:paraId="4412AF66" w14:textId="77777777" w:rsidTr="00546092">
        <w:tc>
          <w:tcPr>
            <w:tcW w:w="55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1107D" w14:textId="77777777" w:rsidR="00D50BFD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Coach implementation partners’ use of knowledge, skills, behaviors, attitudes, and practices in their daily work so that partners can gain confidence and competency</w:t>
            </w:r>
          </w:p>
        </w:tc>
        <w:tc>
          <w:tcPr>
            <w:tcW w:w="55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26EB1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23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Coaching Prac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ice Profile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104D49A1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24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Look Fors: Ge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n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eral Coaching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000E6A5A" w14:textId="77777777" w:rsidR="00D50BFD" w:rsidRDefault="00D50BFD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25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Look Fors: T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a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rgeted Coaching</w:t>
              </w:r>
            </w:hyperlink>
            <w:r w:rsidR="00000000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</w:tc>
      </w:tr>
    </w:tbl>
    <w:p w14:paraId="1BDFB872" w14:textId="77777777" w:rsidR="00D50BFD" w:rsidRDefault="00D50BFD">
      <w:pPr>
        <w:spacing w:line="240" w:lineRule="auto"/>
      </w:pPr>
    </w:p>
    <w:p w14:paraId="16707413" w14:textId="77777777" w:rsidR="004E3DEA" w:rsidRDefault="004E3DEA">
      <w:pPr>
        <w:spacing w:line="240" w:lineRule="auto"/>
      </w:pPr>
    </w:p>
    <w:p w14:paraId="7F238EC4" w14:textId="77777777" w:rsidR="004E3DEA" w:rsidRDefault="004E3DEA">
      <w:pPr>
        <w:spacing w:line="240" w:lineRule="auto"/>
      </w:pPr>
    </w:p>
    <w:p w14:paraId="44EBD01A" w14:textId="77777777" w:rsidR="004E3DEA" w:rsidRDefault="004E3DEA">
      <w:pPr>
        <w:spacing w:line="240" w:lineRule="auto"/>
      </w:pPr>
    </w:p>
    <w:p w14:paraId="5279D27A" w14:textId="77777777" w:rsidR="004E3DEA" w:rsidRDefault="004E3DEA">
      <w:pPr>
        <w:spacing w:line="240" w:lineRule="auto"/>
      </w:pPr>
    </w:p>
    <w:p w14:paraId="72946448" w14:textId="77777777" w:rsidR="004E3DEA" w:rsidRDefault="004E3DEA">
      <w:pPr>
        <w:spacing w:line="240" w:lineRule="auto"/>
      </w:pPr>
    </w:p>
    <w:p w14:paraId="195F74A0" w14:textId="77777777" w:rsidR="004E3DEA" w:rsidRDefault="004E3DEA">
      <w:pPr>
        <w:spacing w:line="240" w:lineRule="auto"/>
      </w:pPr>
    </w:p>
    <w:p w14:paraId="5AEE64C7" w14:textId="77777777" w:rsidR="004E3DEA" w:rsidRDefault="004E3DEA">
      <w:pPr>
        <w:spacing w:line="240" w:lineRule="auto"/>
      </w:pPr>
    </w:p>
    <w:p w14:paraId="52F5092C" w14:textId="77777777" w:rsidR="004E3DEA" w:rsidRDefault="004E3DEA">
      <w:pPr>
        <w:spacing w:line="240" w:lineRule="auto"/>
      </w:pPr>
    </w:p>
    <w:p w14:paraId="57606EB7" w14:textId="77777777" w:rsidR="004E3DEA" w:rsidRDefault="004E3DEA">
      <w:pPr>
        <w:spacing w:line="240" w:lineRule="auto"/>
      </w:pPr>
    </w:p>
    <w:p w14:paraId="4233A1DA" w14:textId="77777777" w:rsidR="004E3DEA" w:rsidRDefault="004E3DEA">
      <w:pPr>
        <w:spacing w:line="240" w:lineRule="auto"/>
      </w:pPr>
    </w:p>
    <w:p w14:paraId="546940AA" w14:textId="77777777" w:rsidR="004E3DEA" w:rsidRDefault="004E3DEA">
      <w:pPr>
        <w:spacing w:line="240" w:lineRule="auto"/>
      </w:pPr>
    </w:p>
    <w:tbl>
      <w:tblPr>
        <w:tblStyle w:val="a2"/>
        <w:tblW w:w="11040" w:type="dxa"/>
        <w:tblInd w:w="-180" w:type="dxa"/>
        <w:tblBorders>
          <w:top w:val="single" w:sz="24" w:space="0" w:color="38C8FF"/>
          <w:left w:val="single" w:sz="24" w:space="0" w:color="38C8FF"/>
          <w:bottom w:val="single" w:sz="24" w:space="0" w:color="38C8FF"/>
          <w:right w:val="single" w:sz="24" w:space="0" w:color="38C8FF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0425"/>
        <w:gridCol w:w="615"/>
      </w:tblGrid>
      <w:tr w:rsidR="004E3DEA" w14:paraId="15AABA98" w14:textId="77777777" w:rsidTr="004E3DEA">
        <w:trPr>
          <w:trHeight w:val="368"/>
        </w:trPr>
        <w:tc>
          <w:tcPr>
            <w:tcW w:w="10425" w:type="dxa"/>
            <w:tcBorders>
              <w:top w:val="nil"/>
              <w:left w:val="nil"/>
              <w:bottom w:val="nil"/>
            </w:tcBorders>
            <w:shd w:val="clear" w:color="auto" w:fill="3F3F3F"/>
            <w:vAlign w:val="center"/>
          </w:tcPr>
          <w:p w14:paraId="614AEE57" w14:textId="77777777" w:rsidR="004E3DEA" w:rsidRDefault="004E3DEA" w:rsidP="008543E5">
            <w:pPr>
              <w:tabs>
                <w:tab w:val="center" w:pos="4680"/>
                <w:tab w:val="right" w:pos="9360"/>
              </w:tabs>
              <w:spacing w:line="240" w:lineRule="auto"/>
              <w:ind w:right="360"/>
              <w:rPr>
                <w:rFonts w:ascii="Calibri" w:eastAsia="Calibri" w:hAnsi="Calibri" w:cs="Calibri"/>
                <w:smallCap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FFFF"/>
              </w:rPr>
              <w:t>THE ACTIVE IMPLEMENTATION HUB</w:t>
            </w:r>
            <w:r>
              <w:rPr>
                <w:rFonts w:ascii="Trebuchet MS" w:eastAsia="Trebuchet MS" w:hAnsi="Trebuchet MS" w:cs="Trebuchet MS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FFFFFF"/>
                <w:sz w:val="20"/>
                <w:szCs w:val="20"/>
              </w:rPr>
              <w:t>| https://implementation.fpg.unc.edu</w:t>
            </w:r>
          </w:p>
        </w:tc>
        <w:tc>
          <w:tcPr>
            <w:tcW w:w="615" w:type="dxa"/>
            <w:tcBorders>
              <w:top w:val="nil"/>
              <w:bottom w:val="nil"/>
              <w:right w:val="nil"/>
            </w:tcBorders>
            <w:shd w:val="clear" w:color="auto" w:fill="006186"/>
            <w:vAlign w:val="center"/>
          </w:tcPr>
          <w:p w14:paraId="12A66CDB" w14:textId="77777777" w:rsidR="004E3DEA" w:rsidRDefault="004E3DEA" w:rsidP="008543E5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Calibri" w:eastAsia="Calibri" w:hAnsi="Calibri" w:cs="Calibri"/>
                <w:smallCaps/>
                <w:color w:val="FFFFFF"/>
                <w:sz w:val="24"/>
                <w:szCs w:val="24"/>
              </w:rPr>
            </w:pPr>
          </w:p>
        </w:tc>
      </w:tr>
    </w:tbl>
    <w:p w14:paraId="61E67608" w14:textId="77777777" w:rsidR="004E3DEA" w:rsidRDefault="004E3DEA">
      <w:pPr>
        <w:spacing w:line="240" w:lineRule="auto"/>
      </w:pPr>
    </w:p>
    <w:sectPr w:rsidR="004E3DEA" w:rsidSect="004E3DEA">
      <w:footerReference w:type="first" r:id="rId26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8D406" w14:textId="77777777" w:rsidR="00F35788" w:rsidRDefault="00F35788">
      <w:pPr>
        <w:spacing w:line="240" w:lineRule="auto"/>
      </w:pPr>
      <w:r>
        <w:separator/>
      </w:r>
    </w:p>
  </w:endnote>
  <w:endnote w:type="continuationSeparator" w:id="0">
    <w:p w14:paraId="4648E4B7" w14:textId="77777777" w:rsidR="00F35788" w:rsidRDefault="00F35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1B51" w14:textId="77777777" w:rsidR="00D50BFD" w:rsidRDefault="00D50BFD">
    <w:pPr>
      <w:tabs>
        <w:tab w:val="center" w:pos="4680"/>
        <w:tab w:val="right" w:pos="9360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278B1" w14:textId="77777777" w:rsidR="00F35788" w:rsidRDefault="00F35788">
      <w:pPr>
        <w:spacing w:line="240" w:lineRule="auto"/>
      </w:pPr>
      <w:r>
        <w:separator/>
      </w:r>
    </w:p>
  </w:footnote>
  <w:footnote w:type="continuationSeparator" w:id="0">
    <w:p w14:paraId="5294AC09" w14:textId="77777777" w:rsidR="00F35788" w:rsidRDefault="00F35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BFD"/>
    <w:rsid w:val="00401AC7"/>
    <w:rsid w:val="00473E5A"/>
    <w:rsid w:val="004E3DEA"/>
    <w:rsid w:val="00546092"/>
    <w:rsid w:val="00604939"/>
    <w:rsid w:val="00804115"/>
    <w:rsid w:val="00D50BFD"/>
    <w:rsid w:val="00F3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5B80F"/>
  <w15:docId w15:val="{B659981E-67A7-45B1-ACAC-81B9D755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3DE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DEA"/>
  </w:style>
  <w:style w:type="paragraph" w:styleId="Footer">
    <w:name w:val="footer"/>
    <w:basedOn w:val="Normal"/>
    <w:link w:val="FooterChar"/>
    <w:uiPriority w:val="99"/>
    <w:unhideWhenUsed/>
    <w:rsid w:val="004E3DE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implementation.fpg.unc.edu/resource/scaling-up-brief-5-leveraging-change-in-state-education-systems/" TargetMode="External"/><Relationship Id="rId18" Type="http://schemas.openxmlformats.org/officeDocument/2006/relationships/hyperlink" Target="https://implementation.fpg.unc.edu/resource/coaching-system-development-worksheet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implementation.fpg.unc.edu/resource/coaching-behavior-interactive-lesson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mplementation.fpg.unc.edu/resource/scaling-up-brief-3-readiness-for-change/" TargetMode="External"/><Relationship Id="rId17" Type="http://schemas.openxmlformats.org/officeDocument/2006/relationships/hyperlink" Target="https://implementation.fpg.unc.edu/resource/training-plan-template/" TargetMode="External"/><Relationship Id="rId25" Type="http://schemas.openxmlformats.org/officeDocument/2006/relationships/hyperlink" Target="https://implementation.fpg.unc.edu/resource/look-fors-targeted-coachin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mplementation.fpg.unc.edu/resource/voices-from-the-field-video-series-integrated-compensatory/" TargetMode="External"/><Relationship Id="rId20" Type="http://schemas.openxmlformats.org/officeDocument/2006/relationships/hyperlink" Target="https://implementation.fpg.unc.edu/resource/coaching-overview-interactive-less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mplementation.fpg.unc.edu/resource/activity-getting-ready-for-change/" TargetMode="External"/><Relationship Id="rId24" Type="http://schemas.openxmlformats.org/officeDocument/2006/relationships/hyperlink" Target="https://implementation.fpg.unc.edu/resource/look-fors-general-coachin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mplementation.fpg.unc.edu/resource/voices-from-the-field-video-series-intro-to-implementation-drivers/" TargetMode="External"/><Relationship Id="rId23" Type="http://schemas.openxmlformats.org/officeDocument/2006/relationships/hyperlink" Target="https://implementation.fpg.unc.edu/resource/coaching-practice-profile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mplementation.fpg.unc.edu/resource/drivers-tip-sheet/" TargetMode="External"/><Relationship Id="rId19" Type="http://schemas.openxmlformats.org/officeDocument/2006/relationships/hyperlink" Target="https://implementation.fpg.unc.edu/resource/coaching-service-delivery-plan-templat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plementation.fpg.unc.edu/resource/a-tale-of-two-states-alignment-and-cohesion-to-close-long-standing-disparities-in-student-outcomes/" TargetMode="External"/><Relationship Id="rId14" Type="http://schemas.openxmlformats.org/officeDocument/2006/relationships/hyperlink" Target="https://implementation.fpg.unc.edu/resource/voices-from-the-field-video-series-competency-drivers/" TargetMode="External"/><Relationship Id="rId22" Type="http://schemas.openxmlformats.org/officeDocument/2006/relationships/hyperlink" Target="https://implementation.fpg.unc.edu/resource/continuum-of-coaching-supports-interactive-lesson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UiXLSkStIn29NIMiu9Cv43tEg==">CgMxLjA4AHIhMWhRRzN3NFJlX3FwbXR3WXo0a25hUE9vZm1UNHRJQ3N3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D2B0D48-35E8-467C-97A9-3C0FBA2C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427</Words>
  <Characters>2806</Characters>
  <Application>Microsoft Office Word</Application>
  <DocSecurity>0</DocSecurity>
  <Lines>90</Lines>
  <Paragraphs>70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Earl, Kris</dc:creator>
  <cp:lastModifiedBy>Shari Cruz</cp:lastModifiedBy>
  <cp:revision>4</cp:revision>
  <dcterms:created xsi:type="dcterms:W3CDTF">2026-10-02T16:25:00Z</dcterms:created>
  <dcterms:modified xsi:type="dcterms:W3CDTF">2026-10-02T16:27:00Z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b22185dc41a9cbdae8ede83391b776bfaf8e5a7ce97a9c9a2e8a786ce7139e6e</vt:lpwstr>
  </property>
</Properties>
</file>